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EFE" w:rsidRPr="005C26F1" w:rsidRDefault="00CB7C98" w:rsidP="00B36D9A">
      <w:pPr>
        <w:spacing w:after="0" w:line="240" w:lineRule="auto"/>
        <w:rPr>
          <w:rFonts w:ascii="Garamond" w:hAnsi="Garamond"/>
          <w:b/>
          <w:sz w:val="28"/>
          <w:szCs w:val="28"/>
        </w:rPr>
      </w:pPr>
      <w:r w:rsidRPr="005C26F1">
        <w:rPr>
          <w:rFonts w:ascii="Garamond" w:hAnsi="Garamond"/>
          <w:b/>
          <w:sz w:val="28"/>
          <w:szCs w:val="28"/>
        </w:rPr>
        <w:t xml:space="preserve">DISTRETTO DI </w:t>
      </w:r>
      <w:r w:rsidR="00021265" w:rsidRPr="005C26F1">
        <w:rPr>
          <w:rFonts w:ascii="Garamond" w:hAnsi="Garamond"/>
          <w:b/>
          <w:sz w:val="28"/>
          <w:szCs w:val="28"/>
        </w:rPr>
        <w:t>CHIETI</w:t>
      </w:r>
    </w:p>
    <w:p w:rsidR="00021265" w:rsidRPr="005C26F1" w:rsidRDefault="00021265" w:rsidP="0002126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Sezione “Ciclo dei rifiuti, Siti contaminati”</w:t>
      </w:r>
    </w:p>
    <w:p w:rsidR="00021265" w:rsidRPr="005C26F1" w:rsidRDefault="00021265" w:rsidP="0002126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Sezione “Qualità dell’aria ed emissioni in atmosfera”</w:t>
      </w:r>
    </w:p>
    <w:p w:rsidR="00021265" w:rsidRPr="005C26F1" w:rsidRDefault="00021265" w:rsidP="0002126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Sezione “Controlli integrati e Attività produttive</w:t>
      </w:r>
      <w:r w:rsidR="003255AC" w:rsidRPr="005C26F1">
        <w:rPr>
          <w:rFonts w:ascii="Garamond" w:hAnsi="Garamond"/>
          <w:i/>
        </w:rPr>
        <w:t>. Tutela delle acque</w:t>
      </w:r>
      <w:r w:rsidRPr="005C26F1">
        <w:rPr>
          <w:rFonts w:ascii="Garamond" w:hAnsi="Garamond"/>
          <w:i/>
        </w:rPr>
        <w:t>”</w:t>
      </w:r>
    </w:p>
    <w:p w:rsidR="00B36D9A" w:rsidRPr="005C26F1" w:rsidRDefault="00B36D9A" w:rsidP="00B36D9A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</w:rPr>
        <w:t xml:space="preserve">RESPONSABILE: </w:t>
      </w:r>
      <w:r w:rsidR="00D637FE" w:rsidRPr="005C26F1">
        <w:rPr>
          <w:rFonts w:ascii="Garamond" w:hAnsi="Garamond"/>
        </w:rPr>
        <w:t>Dir</w:t>
      </w:r>
      <w:r w:rsidR="00596D62" w:rsidRPr="005C26F1">
        <w:rPr>
          <w:rFonts w:ascii="Garamond" w:hAnsi="Garamond"/>
        </w:rPr>
        <w:t>igente</w:t>
      </w:r>
      <w:r w:rsidR="00E44553" w:rsidRPr="005C26F1">
        <w:rPr>
          <w:rFonts w:ascii="Garamond" w:hAnsi="Garamond"/>
        </w:rPr>
        <w:t xml:space="preserve"> </w:t>
      </w:r>
      <w:r w:rsidR="002C3EFB" w:rsidRPr="005C26F1">
        <w:rPr>
          <w:rFonts w:ascii="Garamond" w:hAnsi="Garamond"/>
        </w:rPr>
        <w:t xml:space="preserve">dott.ssa </w:t>
      </w:r>
      <w:r w:rsidR="00596D62" w:rsidRPr="005C26F1">
        <w:rPr>
          <w:rFonts w:ascii="Garamond" w:hAnsi="Garamond"/>
          <w:b/>
        </w:rPr>
        <w:t>Mancinelli Giovanna</w:t>
      </w:r>
    </w:p>
    <w:p w:rsidR="00B36D9A" w:rsidRPr="005C26F1" w:rsidRDefault="00B36D9A" w:rsidP="00B36D9A">
      <w:pPr>
        <w:spacing w:after="0" w:line="240" w:lineRule="auto"/>
        <w:rPr>
          <w:rFonts w:ascii="Garamond" w:hAnsi="Garamond"/>
        </w:rPr>
      </w:pPr>
    </w:p>
    <w:p w:rsidR="00B36D9A" w:rsidRPr="005C26F1" w:rsidRDefault="00B36D9A" w:rsidP="00B36D9A">
      <w:pPr>
        <w:spacing w:after="0" w:line="240" w:lineRule="auto"/>
        <w:rPr>
          <w:rFonts w:ascii="Garamond" w:hAnsi="Garamond"/>
          <w:u w:val="single"/>
        </w:rPr>
      </w:pPr>
      <w:r w:rsidRPr="005C26F1">
        <w:rPr>
          <w:rFonts w:ascii="Garamond" w:hAnsi="Garamond"/>
          <w:u w:val="single"/>
        </w:rPr>
        <w:t>COMPETENZE</w:t>
      </w:r>
    </w:p>
    <w:p w:rsidR="0073035A" w:rsidRPr="005C26F1" w:rsidRDefault="0073035A" w:rsidP="0073035A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</w:rPr>
        <w:t xml:space="preserve">Il Distretto provinciale di Chieti </w:t>
      </w:r>
      <w:r w:rsidR="0082526A" w:rsidRPr="005C26F1">
        <w:rPr>
          <w:rFonts w:ascii="Garamond" w:hAnsi="Garamond"/>
        </w:rPr>
        <w:t>c</w:t>
      </w:r>
      <w:r w:rsidRPr="005C26F1">
        <w:rPr>
          <w:rFonts w:ascii="Garamond" w:hAnsi="Garamond"/>
        </w:rPr>
        <w:t>ostituisce il polo di riferimento per le attività territoriali (controlli integrati, ispezione e vigilanza, istruttorie e pareri, prelievi, sopralluoghi di campo e rilievi) di competenza dei Distretti di Pescara e di Chieti e, limitatamente alle attività territoriali inerenti IPPC ed emissioni in atmosfera, anche per il territorio di competenza del Distretto sub-provinciale di San Salvo.</w:t>
      </w:r>
    </w:p>
    <w:p w:rsidR="0073035A" w:rsidRPr="005C26F1" w:rsidRDefault="0073035A" w:rsidP="0073035A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Si caratterizza a livello regionale per il monitoraggio della qualità dell’aria e costituisce il riferimento regionale per i Sistemi di Monitoraggio in continuo delle Emissioni (SME).</w:t>
      </w:r>
    </w:p>
    <w:p w:rsidR="001D045F" w:rsidRPr="005C26F1" w:rsidRDefault="001D045F" w:rsidP="00637662">
      <w:pPr>
        <w:spacing w:after="0" w:line="240" w:lineRule="auto"/>
        <w:jc w:val="both"/>
        <w:rPr>
          <w:rFonts w:ascii="Garamond" w:hAnsi="Garamond"/>
        </w:rPr>
      </w:pPr>
    </w:p>
    <w:p w:rsidR="00A94119" w:rsidRPr="005C26F1" w:rsidRDefault="00A94119" w:rsidP="00637662">
      <w:pPr>
        <w:spacing w:after="0" w:line="240" w:lineRule="auto"/>
        <w:jc w:val="both"/>
        <w:rPr>
          <w:rFonts w:ascii="Garamond" w:hAnsi="Garamond"/>
        </w:rPr>
      </w:pPr>
    </w:p>
    <w:p w:rsidR="00637662" w:rsidRPr="005C26F1" w:rsidRDefault="00637662" w:rsidP="00B36D9A">
      <w:pPr>
        <w:spacing w:after="0" w:line="240" w:lineRule="auto"/>
        <w:rPr>
          <w:rFonts w:ascii="Garamond" w:hAnsi="Garamond"/>
          <w:u w:val="single"/>
        </w:rPr>
      </w:pPr>
      <w:r w:rsidRPr="005C26F1">
        <w:rPr>
          <w:rFonts w:ascii="Garamond" w:hAnsi="Garamond"/>
          <w:u w:val="single"/>
        </w:rPr>
        <w:t>RISORSE FINANZIARIE</w:t>
      </w:r>
      <w:r w:rsidR="00DC7322" w:rsidRPr="005C26F1">
        <w:rPr>
          <w:rFonts w:ascii="Garamond" w:hAnsi="Garamond"/>
          <w:u w:val="single"/>
        </w:rPr>
        <w:t xml:space="preserve">: </w:t>
      </w:r>
      <w:r w:rsidR="00DC7322" w:rsidRPr="005C26F1">
        <w:rPr>
          <w:rFonts w:ascii="Garamond" w:hAnsi="Garamond"/>
        </w:rPr>
        <w:t>vedi allegato Risorse affidate sul bilancio finanziario 201</w:t>
      </w:r>
      <w:r w:rsidR="00B976F0" w:rsidRPr="005C26F1">
        <w:rPr>
          <w:rFonts w:ascii="Garamond" w:hAnsi="Garamond"/>
        </w:rPr>
        <w:t>9</w:t>
      </w:r>
      <w:r w:rsidR="00DC7322" w:rsidRPr="005C26F1">
        <w:rPr>
          <w:rFonts w:ascii="Garamond" w:hAnsi="Garamond"/>
        </w:rPr>
        <w:t>-202</w:t>
      </w:r>
      <w:r w:rsidR="00B976F0" w:rsidRPr="005C26F1">
        <w:rPr>
          <w:rFonts w:ascii="Garamond" w:hAnsi="Garamond"/>
        </w:rPr>
        <w:t>1</w:t>
      </w:r>
    </w:p>
    <w:p w:rsidR="00D637FE" w:rsidRPr="005C26F1" w:rsidRDefault="00D637FE" w:rsidP="00D637FE">
      <w:pPr>
        <w:spacing w:after="0" w:line="240" w:lineRule="auto"/>
        <w:rPr>
          <w:rFonts w:ascii="Garamond" w:hAnsi="Garamond"/>
        </w:rPr>
      </w:pPr>
    </w:p>
    <w:p w:rsidR="003E5263" w:rsidRPr="005C26F1" w:rsidRDefault="003E5263" w:rsidP="00B36D9A">
      <w:pPr>
        <w:spacing w:after="0" w:line="240" w:lineRule="auto"/>
        <w:rPr>
          <w:rFonts w:ascii="Garamond" w:hAnsi="Garamond"/>
        </w:rPr>
      </w:pPr>
    </w:p>
    <w:p w:rsidR="003E5263" w:rsidRPr="005C26F1" w:rsidRDefault="003E5263" w:rsidP="00B36D9A">
      <w:pPr>
        <w:spacing w:after="0" w:line="240" w:lineRule="auto"/>
        <w:rPr>
          <w:rFonts w:ascii="Garamond" w:hAnsi="Garamond"/>
          <w:u w:val="single"/>
        </w:rPr>
      </w:pPr>
      <w:r w:rsidRPr="005C26F1">
        <w:rPr>
          <w:rFonts w:ascii="Garamond" w:hAnsi="Garamond"/>
          <w:u w:val="single"/>
        </w:rPr>
        <w:t xml:space="preserve">RISORSE UMANE </w:t>
      </w:r>
    </w:p>
    <w:p w:rsidR="003E5263" w:rsidRPr="005C26F1" w:rsidRDefault="003E5263" w:rsidP="00B36D9A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</w:rPr>
        <w:t xml:space="preserve">A tempo </w:t>
      </w:r>
      <w:r w:rsidRPr="005C26F1">
        <w:rPr>
          <w:rFonts w:ascii="Garamond" w:hAnsi="Garamond"/>
          <w:b/>
        </w:rPr>
        <w:t>indeterminato</w:t>
      </w:r>
      <w:r w:rsidR="00191BC5" w:rsidRPr="005C26F1">
        <w:rPr>
          <w:rFonts w:ascii="Garamond" w:hAnsi="Garamond"/>
        </w:rPr>
        <w:t xml:space="preserve"> assegnato alla struttura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693"/>
        <w:gridCol w:w="1559"/>
        <w:gridCol w:w="1560"/>
        <w:gridCol w:w="3685"/>
      </w:tblGrid>
      <w:tr w:rsidR="00633883" w:rsidRPr="005C26F1" w:rsidTr="00901BBC">
        <w:tc>
          <w:tcPr>
            <w:tcW w:w="846" w:type="dxa"/>
          </w:tcPr>
          <w:p w:rsidR="00633883" w:rsidRPr="005C26F1" w:rsidRDefault="00633883" w:rsidP="00633883">
            <w:pPr>
              <w:rPr>
                <w:rFonts w:ascii="Garamond" w:hAnsi="Garamond"/>
              </w:rPr>
            </w:pPr>
            <w:proofErr w:type="spellStart"/>
            <w:r w:rsidRPr="005C26F1">
              <w:rPr>
                <w:rFonts w:ascii="Garamond" w:hAnsi="Garamond"/>
              </w:rPr>
              <w:t>Cat</w:t>
            </w:r>
            <w:proofErr w:type="spellEnd"/>
            <w:r w:rsidRPr="005C26F1">
              <w:rPr>
                <w:rFonts w:ascii="Garamond" w:hAnsi="Garamond"/>
              </w:rPr>
              <w:t>.</w:t>
            </w:r>
          </w:p>
        </w:tc>
        <w:tc>
          <w:tcPr>
            <w:tcW w:w="2693" w:type="dxa"/>
          </w:tcPr>
          <w:p w:rsidR="00633883" w:rsidRPr="005C26F1" w:rsidRDefault="00633883" w:rsidP="00B36D9A">
            <w:pPr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Nominativo</w:t>
            </w:r>
          </w:p>
        </w:tc>
        <w:tc>
          <w:tcPr>
            <w:tcW w:w="1559" w:type="dxa"/>
          </w:tcPr>
          <w:p w:rsidR="00633883" w:rsidRPr="005C26F1" w:rsidRDefault="00633883" w:rsidP="00B36D9A">
            <w:pPr>
              <w:rPr>
                <w:rFonts w:ascii="Garamond" w:hAnsi="Garamond"/>
              </w:rPr>
            </w:pPr>
          </w:p>
        </w:tc>
        <w:tc>
          <w:tcPr>
            <w:tcW w:w="1560" w:type="dxa"/>
          </w:tcPr>
          <w:p w:rsidR="00633883" w:rsidRPr="005C26F1" w:rsidRDefault="00633883" w:rsidP="0063388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Sezione</w:t>
            </w:r>
          </w:p>
        </w:tc>
        <w:tc>
          <w:tcPr>
            <w:tcW w:w="3685" w:type="dxa"/>
          </w:tcPr>
          <w:p w:rsidR="00633883" w:rsidRPr="005C26F1" w:rsidRDefault="00633883" w:rsidP="00B36D9A">
            <w:pPr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Profilo professionale</w:t>
            </w:r>
          </w:p>
        </w:tc>
      </w:tr>
      <w:tr w:rsidR="00633883" w:rsidRPr="005C26F1" w:rsidTr="00901BBC">
        <w:tc>
          <w:tcPr>
            <w:tcW w:w="846" w:type="dxa"/>
            <w:vAlign w:val="bottom"/>
          </w:tcPr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</w:t>
            </w:r>
          </w:p>
        </w:tc>
        <w:tc>
          <w:tcPr>
            <w:tcW w:w="2693" w:type="dxa"/>
            <w:vAlign w:val="bottom"/>
          </w:tcPr>
          <w:p w:rsidR="00633883" w:rsidRPr="005C26F1" w:rsidRDefault="00633883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Di Primio Anna Maria</w:t>
            </w:r>
          </w:p>
          <w:p w:rsidR="00633883" w:rsidRPr="005C26F1" w:rsidRDefault="00633883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Manzini Angelo</w:t>
            </w:r>
          </w:p>
          <w:p w:rsidR="00633883" w:rsidRPr="005C26F1" w:rsidRDefault="00633883" w:rsidP="0018550D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5C26F1">
              <w:rPr>
                <w:rFonts w:ascii="Garamond" w:hAnsi="Garamond" w:cs="Calibri"/>
                <w:color w:val="000000"/>
              </w:rPr>
              <w:t>Pascale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 Vincenzo</w:t>
            </w:r>
          </w:p>
        </w:tc>
        <w:tc>
          <w:tcPr>
            <w:tcW w:w="1559" w:type="dxa"/>
          </w:tcPr>
          <w:p w:rsidR="00633883" w:rsidRPr="005C26F1" w:rsidRDefault="00633883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AMMINISTR</w:t>
            </w:r>
          </w:p>
          <w:p w:rsidR="00633883" w:rsidRPr="005C26F1" w:rsidRDefault="0063388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AMMINISTR</w:t>
            </w:r>
          </w:p>
          <w:p w:rsidR="00FB3B5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AMMINISTR</w:t>
            </w:r>
          </w:p>
        </w:tc>
        <w:tc>
          <w:tcPr>
            <w:tcW w:w="3685" w:type="dxa"/>
          </w:tcPr>
          <w:p w:rsidR="00633883" w:rsidRPr="005C26F1" w:rsidRDefault="00633883" w:rsidP="00D637FE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Ausiliario specializzato</w:t>
            </w:r>
          </w:p>
          <w:p w:rsidR="00633883" w:rsidRDefault="00633883" w:rsidP="00D637FE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Commesso</w:t>
            </w:r>
          </w:p>
          <w:p w:rsidR="00240F71" w:rsidRPr="005C26F1" w:rsidRDefault="00240F71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Commesso</w:t>
            </w:r>
          </w:p>
        </w:tc>
      </w:tr>
      <w:tr w:rsidR="00633883" w:rsidRPr="005C26F1" w:rsidTr="00901BBC">
        <w:tc>
          <w:tcPr>
            <w:tcW w:w="846" w:type="dxa"/>
            <w:vAlign w:val="bottom"/>
          </w:tcPr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B</w:t>
            </w:r>
          </w:p>
        </w:tc>
        <w:tc>
          <w:tcPr>
            <w:tcW w:w="2693" w:type="dxa"/>
            <w:vAlign w:val="bottom"/>
          </w:tcPr>
          <w:p w:rsidR="00633883" w:rsidRPr="005C26F1" w:rsidRDefault="00633883" w:rsidP="008D2F4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59" w:type="dxa"/>
          </w:tcPr>
          <w:p w:rsidR="00633883" w:rsidRPr="005C26F1" w:rsidRDefault="00633883" w:rsidP="00D637FE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633883" w:rsidRPr="005C26F1" w:rsidRDefault="00633883" w:rsidP="00633883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685" w:type="dxa"/>
          </w:tcPr>
          <w:p w:rsidR="00633883" w:rsidRPr="005C26F1" w:rsidRDefault="00633883" w:rsidP="00D637FE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633883" w:rsidRPr="005C26F1" w:rsidTr="00901BBC">
        <w:tc>
          <w:tcPr>
            <w:tcW w:w="846" w:type="dxa"/>
            <w:vAlign w:val="bottom"/>
          </w:tcPr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BS</w:t>
            </w:r>
          </w:p>
        </w:tc>
        <w:tc>
          <w:tcPr>
            <w:tcW w:w="2693" w:type="dxa"/>
            <w:vAlign w:val="bottom"/>
          </w:tcPr>
          <w:p w:rsidR="00633883" w:rsidRPr="005C26F1" w:rsidRDefault="00633883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59" w:type="dxa"/>
          </w:tcPr>
          <w:p w:rsidR="00633883" w:rsidRPr="005C26F1" w:rsidRDefault="00633883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633883" w:rsidRPr="005C26F1" w:rsidRDefault="00633883" w:rsidP="00633883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685" w:type="dxa"/>
          </w:tcPr>
          <w:p w:rsidR="00633883" w:rsidRPr="005C26F1" w:rsidRDefault="00633883" w:rsidP="003E5263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633883" w:rsidRPr="005C26F1" w:rsidTr="00901BBC">
        <w:tc>
          <w:tcPr>
            <w:tcW w:w="846" w:type="dxa"/>
            <w:vAlign w:val="bottom"/>
          </w:tcPr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</w:t>
            </w: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693" w:type="dxa"/>
            <w:vAlign w:val="bottom"/>
          </w:tcPr>
          <w:p w:rsidR="00633883" w:rsidRPr="005C26F1" w:rsidRDefault="00633883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5C26F1">
              <w:rPr>
                <w:rFonts w:ascii="Garamond" w:hAnsi="Garamond" w:cs="Calibri"/>
                <w:color w:val="000000"/>
              </w:rPr>
              <w:t>Civitareale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 Roberto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Conti Alberto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D’Angelo Gabriella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D’Onofrio Paolo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Fagnano Giorgia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Lancia Lucio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Mancini Roberto</w:t>
            </w:r>
          </w:p>
          <w:p w:rsidR="00633883" w:rsidRPr="005C26F1" w:rsidRDefault="00633883" w:rsidP="00E30D81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Marino Graziano</w:t>
            </w:r>
          </w:p>
          <w:p w:rsidR="00633883" w:rsidRPr="005C26F1" w:rsidRDefault="00633883" w:rsidP="00E30D81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5C26F1">
              <w:rPr>
                <w:rFonts w:ascii="Garamond" w:hAnsi="Garamond" w:cs="Calibri"/>
                <w:color w:val="000000"/>
              </w:rPr>
              <w:t>Miscia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 Gianluca</w:t>
            </w:r>
          </w:p>
          <w:p w:rsidR="00901BBC" w:rsidRPr="005C26F1" w:rsidRDefault="00901BBC" w:rsidP="00901BBC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Salini Antonio</w:t>
            </w:r>
          </w:p>
        </w:tc>
        <w:tc>
          <w:tcPr>
            <w:tcW w:w="1559" w:type="dxa"/>
          </w:tcPr>
          <w:p w:rsidR="00633883" w:rsidRPr="005C26F1" w:rsidRDefault="00633883" w:rsidP="00D637FE">
            <w:pPr>
              <w:rPr>
                <w:rFonts w:ascii="Garamond" w:hAnsi="Garamond" w:cs="Calibri"/>
                <w:color w:val="000000"/>
              </w:rPr>
            </w:pPr>
          </w:p>
          <w:p w:rsidR="00901BBC" w:rsidRPr="005C26F1" w:rsidRDefault="00901BBC" w:rsidP="00D637FE">
            <w:pPr>
              <w:rPr>
                <w:rFonts w:ascii="Garamond" w:hAnsi="Garamond" w:cs="Calibri"/>
                <w:color w:val="000000"/>
              </w:rPr>
            </w:pPr>
          </w:p>
          <w:p w:rsidR="00901BBC" w:rsidRPr="005C26F1" w:rsidRDefault="00901BBC" w:rsidP="00D637FE">
            <w:pPr>
              <w:rPr>
                <w:rFonts w:ascii="Garamond" w:hAnsi="Garamond" w:cs="Calibri"/>
                <w:color w:val="000000"/>
              </w:rPr>
            </w:pPr>
          </w:p>
          <w:p w:rsidR="00901BBC" w:rsidRPr="005C26F1" w:rsidRDefault="00901BBC" w:rsidP="00D637FE">
            <w:pPr>
              <w:rPr>
                <w:rFonts w:ascii="Garamond" w:hAnsi="Garamond" w:cs="Calibri"/>
                <w:color w:val="000000"/>
              </w:rPr>
            </w:pPr>
          </w:p>
          <w:p w:rsidR="00901BBC" w:rsidRPr="005C26F1" w:rsidRDefault="00901BBC" w:rsidP="00D637FE">
            <w:pPr>
              <w:rPr>
                <w:rFonts w:ascii="Garamond" w:hAnsi="Garamond" w:cs="Calibri"/>
                <w:color w:val="000000"/>
              </w:rPr>
            </w:pPr>
          </w:p>
          <w:p w:rsidR="00901BBC" w:rsidRPr="005C26F1" w:rsidRDefault="00901BBC" w:rsidP="00D637FE">
            <w:pPr>
              <w:rPr>
                <w:rFonts w:ascii="Garamond" w:hAnsi="Garamond" w:cs="Calibri"/>
                <w:color w:val="000000"/>
              </w:rPr>
            </w:pPr>
          </w:p>
          <w:p w:rsidR="00901BBC" w:rsidRPr="005C26F1" w:rsidRDefault="00901BBC" w:rsidP="00D637FE">
            <w:pPr>
              <w:rPr>
                <w:rFonts w:ascii="Garamond" w:hAnsi="Garamond" w:cs="Calibri"/>
                <w:color w:val="000000"/>
              </w:rPr>
            </w:pPr>
          </w:p>
          <w:p w:rsidR="00901BBC" w:rsidRPr="005C26F1" w:rsidRDefault="00901BBC" w:rsidP="00D637FE">
            <w:pPr>
              <w:rPr>
                <w:rFonts w:ascii="Garamond" w:hAnsi="Garamond" w:cs="Calibri"/>
                <w:color w:val="000000"/>
              </w:rPr>
            </w:pPr>
          </w:p>
          <w:p w:rsidR="00901BBC" w:rsidRPr="005C26F1" w:rsidRDefault="00901BBC" w:rsidP="00D637FE">
            <w:pPr>
              <w:rPr>
                <w:rFonts w:ascii="Garamond" w:hAnsi="Garamond" w:cs="Calibri"/>
                <w:color w:val="000000"/>
              </w:rPr>
            </w:pPr>
          </w:p>
          <w:p w:rsidR="00901BBC" w:rsidRPr="005C26F1" w:rsidRDefault="00901BBC" w:rsidP="00901BBC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  <w:r w:rsidRPr="005C26F1"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Assegnato a 40%</w:t>
            </w:r>
          </w:p>
        </w:tc>
        <w:tc>
          <w:tcPr>
            <w:tcW w:w="1560" w:type="dxa"/>
          </w:tcPr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ARIA</w:t>
            </w:r>
          </w:p>
          <w:p w:rsidR="00633883" w:rsidRPr="005C26F1" w:rsidRDefault="0063388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AMMINISTR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  <w:p w:rsidR="00633883" w:rsidRPr="005C26F1" w:rsidRDefault="0063388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AMMINISTR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ARIA</w:t>
            </w:r>
          </w:p>
          <w:p w:rsidR="00633883" w:rsidRPr="005C26F1" w:rsidRDefault="0063388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AMMINISTR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AMMINISTR</w:t>
            </w:r>
          </w:p>
          <w:p w:rsidR="00901BBC" w:rsidRPr="005C26F1" w:rsidRDefault="00901BBC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AMMINISTR</w:t>
            </w:r>
          </w:p>
        </w:tc>
        <w:tc>
          <w:tcPr>
            <w:tcW w:w="3685" w:type="dxa"/>
          </w:tcPr>
          <w:p w:rsidR="00633883" w:rsidRPr="005C26F1" w:rsidRDefault="00633883" w:rsidP="00D637FE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633883" w:rsidRPr="005C26F1" w:rsidRDefault="00633883" w:rsidP="00D637FE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Amministrativo</w:t>
            </w:r>
          </w:p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tecnico Geometra</w:t>
            </w:r>
          </w:p>
          <w:p w:rsidR="00633883" w:rsidRPr="005C26F1" w:rsidRDefault="00633883" w:rsidP="00795F99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633883" w:rsidRPr="005C26F1" w:rsidRDefault="00633883" w:rsidP="00795F99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 xml:space="preserve">Assistente </w:t>
            </w:r>
            <w:proofErr w:type="spellStart"/>
            <w:r w:rsidRPr="005C26F1">
              <w:rPr>
                <w:rFonts w:ascii="Garamond" w:hAnsi="Garamond" w:cs="Calibri"/>
                <w:color w:val="000000"/>
              </w:rPr>
              <w:t>ammin.vo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 Amministrativo</w:t>
            </w:r>
          </w:p>
          <w:p w:rsidR="00633883" w:rsidRPr="005C26F1" w:rsidRDefault="00633883" w:rsidP="00795F99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tecnico Geometra</w:t>
            </w:r>
          </w:p>
          <w:p w:rsidR="00633883" w:rsidRPr="005C26F1" w:rsidRDefault="00633883" w:rsidP="00795F99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633883" w:rsidRPr="005C26F1" w:rsidRDefault="00633883" w:rsidP="00795F99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amministrativo Ragioniere</w:t>
            </w:r>
          </w:p>
          <w:p w:rsidR="00633883" w:rsidRPr="005C26F1" w:rsidRDefault="00633883" w:rsidP="00530668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tecnico Programmatore</w:t>
            </w:r>
          </w:p>
          <w:p w:rsidR="00901BBC" w:rsidRPr="005C26F1" w:rsidRDefault="00901BBC" w:rsidP="00530668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tecnico Programmatore</w:t>
            </w:r>
          </w:p>
        </w:tc>
      </w:tr>
      <w:tr w:rsidR="00633883" w:rsidRPr="005C26F1" w:rsidTr="00901BBC">
        <w:tc>
          <w:tcPr>
            <w:tcW w:w="846" w:type="dxa"/>
            <w:vAlign w:val="bottom"/>
          </w:tcPr>
          <w:p w:rsidR="00633883" w:rsidRPr="005C26F1" w:rsidRDefault="00633883" w:rsidP="00A02EC4">
            <w:pPr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A02EC4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D</w:t>
            </w: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693" w:type="dxa"/>
            <w:vAlign w:val="bottom"/>
          </w:tcPr>
          <w:p w:rsidR="00633883" w:rsidRPr="005C26F1" w:rsidRDefault="00633883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5C26F1">
              <w:rPr>
                <w:rFonts w:ascii="Garamond" w:hAnsi="Garamond" w:cs="Calibri"/>
                <w:color w:val="000000"/>
              </w:rPr>
              <w:t>Colangeli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 Carlo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Delli Paoli Angela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Diligenti Antonio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Giansante Anna</w:t>
            </w:r>
          </w:p>
          <w:p w:rsidR="00633883" w:rsidRPr="005C26F1" w:rsidRDefault="00633883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Marinelli Gianluca</w:t>
            </w:r>
          </w:p>
          <w:p w:rsidR="00633883" w:rsidRPr="005C26F1" w:rsidRDefault="00633883" w:rsidP="006F0AB2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Raffaelli Barbara</w:t>
            </w:r>
          </w:p>
        </w:tc>
        <w:tc>
          <w:tcPr>
            <w:tcW w:w="1559" w:type="dxa"/>
          </w:tcPr>
          <w:p w:rsidR="00633883" w:rsidRPr="005C26F1" w:rsidRDefault="00633883" w:rsidP="005C26F1">
            <w:pPr>
              <w:rPr>
                <w:rFonts w:ascii="Garamond" w:hAnsi="Garamond" w:cs="Calibri"/>
                <w:i/>
                <w:color w:val="000000"/>
              </w:rPr>
            </w:pPr>
          </w:p>
          <w:p w:rsidR="00633883" w:rsidRPr="005C26F1" w:rsidRDefault="00633883" w:rsidP="00937D37">
            <w:pPr>
              <w:rPr>
                <w:rFonts w:ascii="Garamond" w:hAnsi="Garamond" w:cs="Calibri"/>
                <w:i/>
                <w:color w:val="000000"/>
              </w:rPr>
            </w:pPr>
          </w:p>
          <w:p w:rsidR="00633883" w:rsidRPr="005C26F1" w:rsidRDefault="00633883" w:rsidP="00246413">
            <w:pPr>
              <w:rPr>
                <w:rFonts w:ascii="Garamond" w:hAnsi="Garamond" w:cs="Calibri"/>
                <w:i/>
                <w:color w:val="000000"/>
              </w:rPr>
            </w:pPr>
          </w:p>
          <w:p w:rsidR="00633883" w:rsidRPr="005C26F1" w:rsidRDefault="00633883" w:rsidP="0024641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ARIA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RIFIUTI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RIFIUTI</w:t>
            </w:r>
          </w:p>
          <w:p w:rsidR="00633883" w:rsidRPr="005C26F1" w:rsidRDefault="00FB3B53" w:rsidP="006F0AB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</w:tc>
        <w:tc>
          <w:tcPr>
            <w:tcW w:w="3685" w:type="dxa"/>
          </w:tcPr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Collaboratore tecnico Geologo</w:t>
            </w:r>
          </w:p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Collaboratore tecnico Chimico</w:t>
            </w:r>
          </w:p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Collaboratore tecnico Geologo</w:t>
            </w:r>
          </w:p>
          <w:p w:rsidR="00633883" w:rsidRPr="005C26F1" w:rsidRDefault="00633883" w:rsidP="006F0AB2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Collaboratore tecnico Biologo</w:t>
            </w:r>
          </w:p>
        </w:tc>
      </w:tr>
      <w:tr w:rsidR="00633883" w:rsidRPr="005C26F1" w:rsidTr="00901BBC">
        <w:tc>
          <w:tcPr>
            <w:tcW w:w="846" w:type="dxa"/>
            <w:vAlign w:val="bottom"/>
          </w:tcPr>
          <w:p w:rsidR="00633883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F0AB2" w:rsidRPr="005C26F1" w:rsidRDefault="006F0AB2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DS</w:t>
            </w:r>
          </w:p>
          <w:p w:rsidR="00633883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F0AB2" w:rsidRDefault="006F0AB2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F0AB2" w:rsidRDefault="006F0AB2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F0AB2" w:rsidRPr="005C26F1" w:rsidRDefault="006F0AB2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693" w:type="dxa"/>
            <w:vAlign w:val="bottom"/>
          </w:tcPr>
          <w:p w:rsidR="00633883" w:rsidRPr="005C26F1" w:rsidRDefault="00633883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Carlucci Rocco</w:t>
            </w:r>
          </w:p>
          <w:p w:rsidR="00633883" w:rsidRPr="005C26F1" w:rsidRDefault="00633883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Cornacchia Fabrizio</w:t>
            </w:r>
          </w:p>
          <w:p w:rsidR="00633883" w:rsidRPr="005C26F1" w:rsidRDefault="00633883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5C26F1">
              <w:rPr>
                <w:rFonts w:ascii="Garamond" w:hAnsi="Garamond" w:cs="Calibri"/>
                <w:color w:val="000000"/>
              </w:rPr>
              <w:t>Corsini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 Michele</w:t>
            </w:r>
          </w:p>
          <w:p w:rsidR="00633883" w:rsidRPr="005C26F1" w:rsidRDefault="00633883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5C26F1">
              <w:rPr>
                <w:rFonts w:ascii="Garamond" w:hAnsi="Garamond" w:cs="Calibri"/>
                <w:color w:val="000000"/>
              </w:rPr>
              <w:t>Corsini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 Oscar</w:t>
            </w:r>
          </w:p>
          <w:p w:rsidR="00633883" w:rsidRPr="005C26F1" w:rsidRDefault="00633883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D’Orazio Marco</w:t>
            </w:r>
          </w:p>
          <w:p w:rsidR="00633883" w:rsidRPr="005C26F1" w:rsidRDefault="00633883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5C26F1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Di Tommaso </w:t>
            </w:r>
            <w:proofErr w:type="spellStart"/>
            <w:r w:rsidRPr="005C26F1">
              <w:rPr>
                <w:rFonts w:ascii="Garamond" w:hAnsi="Garamond" w:cs="Calibri"/>
                <w:color w:val="000000"/>
                <w:sz w:val="20"/>
                <w:szCs w:val="20"/>
              </w:rPr>
              <w:t>Sinibaldo</w:t>
            </w:r>
            <w:proofErr w:type="spellEnd"/>
          </w:p>
          <w:p w:rsidR="00633883" w:rsidRPr="005C26F1" w:rsidRDefault="00633883" w:rsidP="00E30D81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Luchetti Lucina</w:t>
            </w:r>
          </w:p>
          <w:p w:rsidR="00633883" w:rsidRPr="005C26F1" w:rsidRDefault="006F0AB2" w:rsidP="006F0AB2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5C26F1">
              <w:rPr>
                <w:rFonts w:ascii="Garamond" w:hAnsi="Garamond" w:cs="Calibri"/>
                <w:color w:val="000000"/>
              </w:rPr>
              <w:t>Pierfelice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 Giuseppe</w:t>
            </w:r>
          </w:p>
          <w:p w:rsidR="00633883" w:rsidRPr="005C26F1" w:rsidRDefault="00633883" w:rsidP="006F0AB2">
            <w:pPr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6F0AB2">
            <w:pPr>
              <w:pStyle w:val="Paragrafoelenco"/>
              <w:ind w:left="360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59" w:type="dxa"/>
          </w:tcPr>
          <w:p w:rsidR="00633883" w:rsidRPr="005C26F1" w:rsidRDefault="00633883" w:rsidP="00937D37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RIFIUTI</w:t>
            </w:r>
          </w:p>
          <w:p w:rsidR="00FB3B5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  <w:p w:rsidR="00FB3B53" w:rsidRPr="005C26F1" w:rsidRDefault="00FB3B53" w:rsidP="00FB3B5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  <w:p w:rsidR="00FB3B5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  <w:p w:rsidR="00FB3B5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  <w:p w:rsidR="00FB3B5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ARIA</w:t>
            </w:r>
          </w:p>
          <w:p w:rsidR="00FB3B5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RIFIUTI</w:t>
            </w:r>
          </w:p>
          <w:p w:rsidR="00FB3B53" w:rsidRPr="005C26F1" w:rsidRDefault="00FB3B53" w:rsidP="00FB3B5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ARIA</w:t>
            </w:r>
          </w:p>
          <w:p w:rsidR="00FB3B5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685" w:type="dxa"/>
          </w:tcPr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Collabor.re tecnico esperto</w:t>
            </w:r>
          </w:p>
          <w:p w:rsidR="00633883" w:rsidRPr="005C26F1" w:rsidRDefault="00633883" w:rsidP="00A02EC4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 xml:space="preserve">Collabor.re tecnico esperto </w:t>
            </w:r>
            <w:proofErr w:type="spellStart"/>
            <w:r w:rsidRPr="005C26F1">
              <w:rPr>
                <w:rFonts w:ascii="Garamond" w:hAnsi="Garamond" w:cs="Calibri"/>
                <w:color w:val="000000"/>
              </w:rPr>
              <w:t>Tec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 w:rsidRPr="005C26F1">
              <w:rPr>
                <w:rFonts w:ascii="Garamond" w:hAnsi="Garamond" w:cs="Calibri"/>
                <w:color w:val="000000"/>
              </w:rPr>
              <w:t>Prev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>.</w:t>
            </w:r>
          </w:p>
          <w:p w:rsidR="00633883" w:rsidRPr="005C26F1" w:rsidRDefault="00633883" w:rsidP="00A02EC4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 xml:space="preserve">Collabor.re tecnico esperto </w:t>
            </w:r>
          </w:p>
          <w:p w:rsidR="00633883" w:rsidRPr="005C26F1" w:rsidRDefault="00633883" w:rsidP="00A02EC4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 xml:space="preserve">Collabor.re tecnico esperto </w:t>
            </w:r>
            <w:proofErr w:type="spellStart"/>
            <w:r w:rsidRPr="005C26F1">
              <w:rPr>
                <w:rFonts w:ascii="Garamond" w:hAnsi="Garamond" w:cs="Calibri"/>
                <w:color w:val="000000"/>
              </w:rPr>
              <w:t>Tec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 w:rsidRPr="005C26F1">
              <w:rPr>
                <w:rFonts w:ascii="Garamond" w:hAnsi="Garamond" w:cs="Calibri"/>
                <w:color w:val="000000"/>
              </w:rPr>
              <w:t>Prev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>.</w:t>
            </w:r>
          </w:p>
          <w:p w:rsidR="00633883" w:rsidRPr="005C26F1" w:rsidRDefault="00633883" w:rsidP="00A02EC4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 xml:space="preserve">Collabor.re tecnico esperto </w:t>
            </w:r>
            <w:proofErr w:type="spellStart"/>
            <w:r w:rsidRPr="005C26F1">
              <w:rPr>
                <w:rFonts w:ascii="Garamond" w:hAnsi="Garamond" w:cs="Calibri"/>
                <w:color w:val="000000"/>
              </w:rPr>
              <w:t>Tec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. </w:t>
            </w:r>
            <w:proofErr w:type="spellStart"/>
            <w:r w:rsidRPr="005C26F1">
              <w:rPr>
                <w:rFonts w:ascii="Garamond" w:hAnsi="Garamond" w:cs="Calibri"/>
                <w:color w:val="000000"/>
              </w:rPr>
              <w:t>Prev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>.</w:t>
            </w:r>
          </w:p>
          <w:p w:rsidR="00633883" w:rsidRPr="005C26F1" w:rsidRDefault="00633883" w:rsidP="00945D89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Collabor.re tecnico esperto</w:t>
            </w:r>
          </w:p>
          <w:p w:rsidR="00633883" w:rsidRPr="005C26F1" w:rsidRDefault="00633883" w:rsidP="00530668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Collaboratore tecnico esperto</w:t>
            </w:r>
          </w:p>
          <w:p w:rsidR="00633883" w:rsidRPr="005C26F1" w:rsidRDefault="00633883" w:rsidP="00530668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Collabor.re tecnico esperto</w:t>
            </w:r>
          </w:p>
          <w:p w:rsidR="00633883" w:rsidRPr="005C26F1" w:rsidRDefault="00633883" w:rsidP="00FB3B53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633883" w:rsidRPr="005C26F1" w:rsidTr="00901BBC">
        <w:tc>
          <w:tcPr>
            <w:tcW w:w="846" w:type="dxa"/>
            <w:vAlign w:val="bottom"/>
          </w:tcPr>
          <w:p w:rsidR="00633883" w:rsidRPr="005C26F1" w:rsidRDefault="00633883" w:rsidP="00165458">
            <w:pPr>
              <w:jc w:val="center"/>
              <w:rPr>
                <w:rFonts w:ascii="Garamond" w:hAnsi="Garamond" w:cs="Calibri"/>
                <w:color w:val="000000"/>
              </w:rPr>
            </w:pPr>
            <w:proofErr w:type="spellStart"/>
            <w:r w:rsidRPr="005C26F1">
              <w:rPr>
                <w:rFonts w:ascii="Garamond" w:hAnsi="Garamond" w:cs="Calibri"/>
                <w:color w:val="000000"/>
              </w:rPr>
              <w:t>Dirig</w:t>
            </w:r>
            <w:proofErr w:type="spellEnd"/>
          </w:p>
          <w:p w:rsidR="00633883" w:rsidRPr="005C26F1" w:rsidRDefault="00633883" w:rsidP="00165458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693" w:type="dxa"/>
            <w:vAlign w:val="bottom"/>
          </w:tcPr>
          <w:p w:rsidR="00633883" w:rsidRPr="005C26F1" w:rsidRDefault="00633883" w:rsidP="00871FA5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Bianco Sebastiano</w:t>
            </w:r>
          </w:p>
          <w:p w:rsidR="00633883" w:rsidRPr="005C26F1" w:rsidRDefault="00633883" w:rsidP="00871FA5">
            <w:pPr>
              <w:pStyle w:val="Paragrafoelenco"/>
              <w:numPr>
                <w:ilvl w:val="0"/>
                <w:numId w:val="8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Cocco Roberto</w:t>
            </w:r>
          </w:p>
          <w:p w:rsidR="00633883" w:rsidRPr="005C26F1" w:rsidRDefault="00633883" w:rsidP="006F0AB2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59" w:type="dxa"/>
          </w:tcPr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</w:p>
          <w:p w:rsidR="00633883" w:rsidRPr="005C26F1" w:rsidRDefault="00633883" w:rsidP="003B70EF">
            <w:pPr>
              <w:rPr>
                <w:rFonts w:ascii="Garamond" w:hAnsi="Garamond" w:cs="Calibri"/>
                <w:i/>
                <w:color w:val="000000"/>
              </w:rPr>
            </w:pPr>
          </w:p>
        </w:tc>
        <w:tc>
          <w:tcPr>
            <w:tcW w:w="1560" w:type="dxa"/>
          </w:tcPr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ARIA</w:t>
            </w:r>
          </w:p>
          <w:p w:rsidR="00633883" w:rsidRPr="005C26F1" w:rsidRDefault="00FB3B5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RIFIUTI</w:t>
            </w:r>
          </w:p>
          <w:p w:rsidR="00633883" w:rsidRPr="005C26F1" w:rsidRDefault="00633883" w:rsidP="00633883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685" w:type="dxa"/>
          </w:tcPr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Chimico</w:t>
            </w:r>
          </w:p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Chimico</w:t>
            </w:r>
          </w:p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633883" w:rsidRPr="005C26F1" w:rsidTr="00901BBC">
        <w:tc>
          <w:tcPr>
            <w:tcW w:w="846" w:type="dxa"/>
            <w:vAlign w:val="bottom"/>
          </w:tcPr>
          <w:p w:rsidR="00633883" w:rsidRPr="005C26F1" w:rsidRDefault="00633883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proofErr w:type="spellStart"/>
            <w:r w:rsidRPr="005C26F1">
              <w:rPr>
                <w:rFonts w:ascii="Garamond" w:hAnsi="Garamond" w:cs="Calibri"/>
                <w:color w:val="000000"/>
              </w:rPr>
              <w:t>Dirett</w:t>
            </w:r>
            <w:proofErr w:type="spellEnd"/>
          </w:p>
        </w:tc>
        <w:tc>
          <w:tcPr>
            <w:tcW w:w="2693" w:type="dxa"/>
            <w:vAlign w:val="bottom"/>
          </w:tcPr>
          <w:p w:rsidR="00633883" w:rsidRPr="005C26F1" w:rsidRDefault="006F0AB2" w:rsidP="008D2F43">
            <w:pPr>
              <w:pStyle w:val="Paragrafoelenco"/>
              <w:ind w:left="360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Mancinelli Giovanna</w:t>
            </w:r>
          </w:p>
        </w:tc>
        <w:tc>
          <w:tcPr>
            <w:tcW w:w="1559" w:type="dxa"/>
          </w:tcPr>
          <w:p w:rsidR="00633883" w:rsidRPr="005C26F1" w:rsidRDefault="00633883" w:rsidP="003B70EF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560" w:type="dxa"/>
          </w:tcPr>
          <w:p w:rsidR="00633883" w:rsidRPr="005C26F1" w:rsidRDefault="006F0AB2" w:rsidP="0063388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CONTROL</w:t>
            </w:r>
          </w:p>
        </w:tc>
        <w:tc>
          <w:tcPr>
            <w:tcW w:w="3685" w:type="dxa"/>
          </w:tcPr>
          <w:p w:rsidR="00633883" w:rsidRPr="005C26F1" w:rsidRDefault="006F0AB2" w:rsidP="003B70EF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Chimico</w:t>
            </w:r>
          </w:p>
        </w:tc>
      </w:tr>
    </w:tbl>
    <w:p w:rsidR="00D637FE" w:rsidRPr="005C26F1" w:rsidRDefault="00D637FE" w:rsidP="00D637FE">
      <w:pPr>
        <w:spacing w:after="0" w:line="240" w:lineRule="auto"/>
        <w:rPr>
          <w:rFonts w:ascii="Garamond" w:hAnsi="Garamond"/>
        </w:rPr>
      </w:pPr>
    </w:p>
    <w:p w:rsidR="008D2F43" w:rsidRPr="005C26F1" w:rsidRDefault="008D2F43" w:rsidP="008D2F43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</w:rPr>
        <w:t xml:space="preserve">Personale a tempo </w:t>
      </w:r>
      <w:r w:rsidRPr="005C26F1">
        <w:rPr>
          <w:rFonts w:ascii="Garamond" w:hAnsi="Garamond"/>
          <w:b/>
        </w:rPr>
        <w:t>determinato</w:t>
      </w:r>
      <w:r w:rsidRPr="005C26F1">
        <w:rPr>
          <w:rFonts w:ascii="Garamond" w:hAnsi="Garamond"/>
        </w:rPr>
        <w:t xml:space="preserve"> assegnato alla struttura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15"/>
        <w:gridCol w:w="2566"/>
        <w:gridCol w:w="3118"/>
        <w:gridCol w:w="3544"/>
      </w:tblGrid>
      <w:tr w:rsidR="008D2F43" w:rsidRPr="005C26F1" w:rsidTr="00633883">
        <w:tc>
          <w:tcPr>
            <w:tcW w:w="1115" w:type="dxa"/>
          </w:tcPr>
          <w:p w:rsidR="008D2F43" w:rsidRPr="005C26F1" w:rsidRDefault="008D2F43" w:rsidP="00633883">
            <w:pPr>
              <w:rPr>
                <w:rFonts w:ascii="Garamond" w:hAnsi="Garamond"/>
              </w:rPr>
            </w:pPr>
            <w:proofErr w:type="spellStart"/>
            <w:r w:rsidRPr="005C26F1">
              <w:rPr>
                <w:rFonts w:ascii="Garamond" w:hAnsi="Garamond"/>
              </w:rPr>
              <w:t>Cat</w:t>
            </w:r>
            <w:proofErr w:type="spellEnd"/>
            <w:r w:rsidR="00633883" w:rsidRPr="005C26F1">
              <w:rPr>
                <w:rFonts w:ascii="Garamond" w:hAnsi="Garamond"/>
              </w:rPr>
              <w:t>.</w:t>
            </w:r>
          </w:p>
        </w:tc>
        <w:tc>
          <w:tcPr>
            <w:tcW w:w="2566" w:type="dxa"/>
          </w:tcPr>
          <w:p w:rsidR="008D2F43" w:rsidRPr="005C26F1" w:rsidRDefault="008D2F43" w:rsidP="00E02203">
            <w:pPr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Nominativo</w:t>
            </w:r>
          </w:p>
        </w:tc>
        <w:tc>
          <w:tcPr>
            <w:tcW w:w="3118" w:type="dxa"/>
          </w:tcPr>
          <w:p w:rsidR="008D2F43" w:rsidRPr="005C26F1" w:rsidRDefault="008D2F43" w:rsidP="00E02203">
            <w:pPr>
              <w:rPr>
                <w:rFonts w:ascii="Garamond" w:hAnsi="Garamond"/>
              </w:rPr>
            </w:pPr>
          </w:p>
        </w:tc>
        <w:tc>
          <w:tcPr>
            <w:tcW w:w="3544" w:type="dxa"/>
          </w:tcPr>
          <w:p w:rsidR="008D2F43" w:rsidRPr="005C26F1" w:rsidRDefault="008D2F43" w:rsidP="00E02203">
            <w:pPr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Profilo professionale</w:t>
            </w:r>
          </w:p>
        </w:tc>
      </w:tr>
      <w:tr w:rsidR="008D2F43" w:rsidRPr="005C26F1" w:rsidTr="00633883">
        <w:tc>
          <w:tcPr>
            <w:tcW w:w="1115" w:type="dxa"/>
          </w:tcPr>
          <w:p w:rsidR="008D2F43" w:rsidRPr="005C26F1" w:rsidRDefault="00EB7E41" w:rsidP="00E02203">
            <w:pPr>
              <w:jc w:val="center"/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C</w:t>
            </w:r>
          </w:p>
        </w:tc>
        <w:tc>
          <w:tcPr>
            <w:tcW w:w="2566" w:type="dxa"/>
          </w:tcPr>
          <w:p w:rsidR="008D2F43" w:rsidRPr="005C26F1" w:rsidRDefault="00E150D6" w:rsidP="00E150D6">
            <w:pPr>
              <w:pStyle w:val="Paragrafoelenco"/>
              <w:numPr>
                <w:ilvl w:val="0"/>
                <w:numId w:val="17"/>
              </w:num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 xml:space="preserve">La </w:t>
            </w:r>
            <w:proofErr w:type="spellStart"/>
            <w:r w:rsidRPr="005C26F1">
              <w:rPr>
                <w:rFonts w:ascii="Garamond" w:hAnsi="Garamond" w:cs="Calibri"/>
                <w:color w:val="000000"/>
              </w:rPr>
              <w:t>Menza</w:t>
            </w:r>
            <w:proofErr w:type="spellEnd"/>
            <w:r w:rsidRPr="005C26F1">
              <w:rPr>
                <w:rFonts w:ascii="Garamond" w:hAnsi="Garamond" w:cs="Calibri"/>
                <w:color w:val="000000"/>
              </w:rPr>
              <w:t xml:space="preserve"> Carla</w:t>
            </w:r>
          </w:p>
        </w:tc>
        <w:tc>
          <w:tcPr>
            <w:tcW w:w="3118" w:type="dxa"/>
          </w:tcPr>
          <w:p w:rsidR="008D2F43" w:rsidRPr="005C26F1" w:rsidRDefault="008D2F43" w:rsidP="00E0220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544" w:type="dxa"/>
          </w:tcPr>
          <w:p w:rsidR="008D2F43" w:rsidRPr="005C26F1" w:rsidRDefault="00E150D6" w:rsidP="00E150D6">
            <w:pPr>
              <w:rPr>
                <w:rFonts w:ascii="Garamond" w:hAnsi="Garamond" w:cs="Calibri"/>
                <w:color w:val="000000"/>
              </w:rPr>
            </w:pPr>
            <w:r w:rsidRPr="005C26F1">
              <w:rPr>
                <w:rFonts w:ascii="Garamond" w:hAnsi="Garamond" w:cs="Calibri"/>
                <w:color w:val="000000"/>
              </w:rPr>
              <w:t>Assistente Amministrativo</w:t>
            </w:r>
          </w:p>
        </w:tc>
      </w:tr>
    </w:tbl>
    <w:p w:rsidR="008D2F43" w:rsidRPr="005C26F1" w:rsidRDefault="008D2F43" w:rsidP="008D2F43">
      <w:pPr>
        <w:spacing w:after="0" w:line="240" w:lineRule="auto"/>
        <w:rPr>
          <w:rFonts w:ascii="Garamond" w:hAnsi="Garamond"/>
        </w:rPr>
      </w:pPr>
    </w:p>
    <w:p w:rsidR="005B21E1" w:rsidRPr="005C26F1" w:rsidRDefault="005B21E1" w:rsidP="00B36D9A">
      <w:pPr>
        <w:spacing w:after="0" w:line="240" w:lineRule="auto"/>
        <w:rPr>
          <w:rFonts w:ascii="Garamond" w:hAnsi="Garamond"/>
        </w:rPr>
      </w:pPr>
    </w:p>
    <w:p w:rsidR="00911CE6" w:rsidRPr="005C26F1" w:rsidRDefault="00911CE6" w:rsidP="00911CE6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u w:val="single"/>
        </w:rPr>
        <w:t>RISORSE STRUMENTALI</w:t>
      </w:r>
      <w:r w:rsidRPr="005C26F1">
        <w:rPr>
          <w:rFonts w:ascii="Garamond" w:hAnsi="Garamond"/>
        </w:rPr>
        <w:t>: vedi Allegato beni mobili in dotazione</w:t>
      </w:r>
    </w:p>
    <w:p w:rsidR="00DE09E4" w:rsidRPr="005C26F1" w:rsidRDefault="00DE09E4" w:rsidP="00B36D9A">
      <w:pPr>
        <w:spacing w:after="0" w:line="240" w:lineRule="auto"/>
        <w:rPr>
          <w:rFonts w:ascii="Garamond" w:hAnsi="Garamond"/>
        </w:rPr>
      </w:pPr>
    </w:p>
    <w:p w:rsidR="00744AE3" w:rsidRPr="005C26F1" w:rsidRDefault="00744AE3" w:rsidP="00B36D9A">
      <w:pPr>
        <w:spacing w:after="0" w:line="240" w:lineRule="auto"/>
        <w:rPr>
          <w:rFonts w:ascii="Garamond" w:hAnsi="Garamond"/>
        </w:rPr>
      </w:pPr>
    </w:p>
    <w:p w:rsidR="00DE09E4" w:rsidRPr="005C26F1" w:rsidRDefault="00DE09E4" w:rsidP="002C47ED">
      <w:pPr>
        <w:spacing w:after="0" w:line="240" w:lineRule="auto"/>
        <w:jc w:val="both"/>
        <w:rPr>
          <w:rFonts w:ascii="Garamond" w:hAnsi="Garamond"/>
          <w:u w:val="single"/>
        </w:rPr>
      </w:pPr>
      <w:r w:rsidRPr="005C26F1">
        <w:rPr>
          <w:rFonts w:ascii="Garamond" w:hAnsi="Garamond"/>
          <w:u w:val="single"/>
        </w:rPr>
        <w:t>DESCRIZIONE PRINCIPALI ATTIVITA’</w:t>
      </w:r>
    </w:p>
    <w:p w:rsidR="00174F20" w:rsidRPr="005C26F1" w:rsidRDefault="00174F20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Attività di controllo dei rifiuti, con campionamento, sopralluoghi e rilievi di campo.</w:t>
      </w:r>
    </w:p>
    <w:p w:rsidR="00174F20" w:rsidRPr="005C26F1" w:rsidRDefault="00DE48DB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Attività di controllo di siti contaminati, discariche e materiale da scavo, con campionamento, sopralluoghi e rilievi di campo.</w:t>
      </w:r>
    </w:p>
    <w:p w:rsidR="00174F20" w:rsidRPr="005C26F1" w:rsidRDefault="00174F20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Attività di controllo delle emissioni in atmosfera, con campionamento, sopralluoghi e rilievi di campo.</w:t>
      </w:r>
    </w:p>
    <w:p w:rsidR="00E270DC" w:rsidRPr="005C26F1" w:rsidRDefault="00E270D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Gestione centraline e laboratorio mobile della qualità dell’aria.</w:t>
      </w:r>
    </w:p>
    <w:p w:rsidR="00174F20" w:rsidRPr="005C26F1" w:rsidRDefault="00DE48DB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Monitoraggio e campionamento delle acque superficiali, interne e marine, e delle acque sotterranee.</w:t>
      </w:r>
    </w:p>
    <w:p w:rsidR="00174F20" w:rsidRPr="005C26F1" w:rsidRDefault="00E270D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Attività di sopralluogo, verifiche e misure aziende IPPC.</w:t>
      </w:r>
    </w:p>
    <w:p w:rsidR="00174F20" w:rsidRPr="005C26F1" w:rsidRDefault="00E270D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Istruttorie e pareri IPPC, piani di gestione solventi.</w:t>
      </w:r>
    </w:p>
    <w:p w:rsidR="00174F20" w:rsidRPr="005C26F1" w:rsidRDefault="00E270D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Istruttorie e pareri per emissioni in atmosfera e in materia di AUA.</w:t>
      </w:r>
    </w:p>
    <w:p w:rsidR="00E270DC" w:rsidRPr="005C26F1" w:rsidRDefault="00E270DC" w:rsidP="00E270DC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Attività di controllo degli scarichi idrici, con campionamento e sopralluoghi.</w:t>
      </w:r>
    </w:p>
    <w:p w:rsidR="00E61338" w:rsidRPr="005C26F1" w:rsidRDefault="00E90899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Implementazione e gestione database tematici.</w:t>
      </w:r>
    </w:p>
    <w:p w:rsidR="008D7A78" w:rsidRPr="005C26F1" w:rsidRDefault="008D7A78" w:rsidP="00A6520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5C26F1">
        <w:rPr>
          <w:rFonts w:ascii="Garamond" w:hAnsi="Garamond"/>
        </w:rPr>
        <w:t>Gestione banche dati per l’an</w:t>
      </w:r>
      <w:r w:rsidR="00E90899" w:rsidRPr="005C26F1">
        <w:rPr>
          <w:rFonts w:ascii="Garamond" w:hAnsi="Garamond"/>
        </w:rPr>
        <w:t>alisi delle attività assegnate.</w:t>
      </w:r>
    </w:p>
    <w:p w:rsidR="009151A2" w:rsidRPr="005C26F1" w:rsidRDefault="009151A2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9151A2" w:rsidRPr="005C26F1" w:rsidRDefault="009151A2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9151A2" w:rsidRPr="005C26F1" w:rsidRDefault="009151A2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744AE3" w:rsidRPr="005C26F1" w:rsidRDefault="00744AE3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112E4" w:rsidRPr="005C26F1" w:rsidRDefault="003112E4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DC7322" w:rsidRPr="005C26F1" w:rsidRDefault="00DC7322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DC7322" w:rsidRPr="005C26F1" w:rsidRDefault="00DC7322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DC7322" w:rsidRPr="005C26F1" w:rsidRDefault="00DC7322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93447B" w:rsidRPr="005C26F1" w:rsidRDefault="0093447B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9151A2" w:rsidRPr="005C26F1" w:rsidRDefault="009151A2" w:rsidP="009151A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5C26F1">
        <w:rPr>
          <w:rFonts w:ascii="Garamond" w:hAnsi="Garamond"/>
          <w:b/>
          <w:sz w:val="28"/>
          <w:szCs w:val="28"/>
        </w:rPr>
        <w:lastRenderedPageBreak/>
        <w:t>DIST</w:t>
      </w:r>
      <w:r w:rsidR="00B976F0" w:rsidRPr="005C26F1">
        <w:rPr>
          <w:rFonts w:ascii="Garamond" w:hAnsi="Garamond"/>
          <w:b/>
          <w:sz w:val="28"/>
          <w:szCs w:val="28"/>
        </w:rPr>
        <w:t>RETTO DI CHIETI – OBIETTIVI 2019</w:t>
      </w:r>
    </w:p>
    <w:p w:rsidR="009151A2" w:rsidRPr="005C26F1" w:rsidRDefault="009151A2" w:rsidP="009151A2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B976F0" w:rsidRPr="005C26F1" w:rsidRDefault="00B976F0" w:rsidP="00B976F0">
      <w:pPr>
        <w:spacing w:after="0" w:line="240" w:lineRule="auto"/>
        <w:jc w:val="both"/>
        <w:rPr>
          <w:rFonts w:ascii="Garamond" w:hAnsi="Garamond"/>
          <w:b/>
        </w:rPr>
      </w:pPr>
      <w:r w:rsidRPr="005C26F1">
        <w:rPr>
          <w:rFonts w:ascii="Garamond" w:hAnsi="Garamond"/>
          <w:u w:val="single"/>
        </w:rPr>
        <w:t xml:space="preserve">OBIETTIVO 1: </w:t>
      </w:r>
      <w:r w:rsidRPr="005C26F1">
        <w:rPr>
          <w:rFonts w:ascii="Garamond" w:hAnsi="Garamond"/>
          <w:b/>
        </w:rPr>
        <w:t>Realizzazione nuovo sito internet di ARTA, entro il 31.12.19</w:t>
      </w:r>
    </w:p>
    <w:p w:rsidR="00B976F0" w:rsidRPr="005C26F1" w:rsidRDefault="00B976F0" w:rsidP="00B976F0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1417"/>
        <w:gridCol w:w="1418"/>
        <w:gridCol w:w="1701"/>
        <w:gridCol w:w="2177"/>
      </w:tblGrid>
      <w:tr w:rsidR="00B976F0" w:rsidRPr="005C26F1" w:rsidTr="006F0AB2">
        <w:tc>
          <w:tcPr>
            <w:tcW w:w="1555" w:type="dxa"/>
          </w:tcPr>
          <w:p w:rsidR="00B976F0" w:rsidRPr="005C26F1" w:rsidRDefault="00B976F0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</w:tcPr>
          <w:p w:rsidR="00B976F0" w:rsidRPr="005C26F1" w:rsidRDefault="00B976F0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</w:tcPr>
          <w:p w:rsidR="00B976F0" w:rsidRPr="005C26F1" w:rsidRDefault="00B976F0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</w:tcPr>
          <w:p w:rsidR="00B976F0" w:rsidRPr="005C26F1" w:rsidRDefault="00B976F0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FINE ATTIVITA’</w:t>
            </w:r>
          </w:p>
        </w:tc>
        <w:tc>
          <w:tcPr>
            <w:tcW w:w="1701" w:type="dxa"/>
          </w:tcPr>
          <w:p w:rsidR="00B976F0" w:rsidRPr="005C26F1" w:rsidRDefault="00B976F0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</w:tcPr>
          <w:p w:rsidR="00B976F0" w:rsidRPr="005C26F1" w:rsidRDefault="00B976F0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OBIETTIVO ASSEGNATO</w:t>
            </w:r>
          </w:p>
        </w:tc>
      </w:tr>
      <w:tr w:rsidR="006F0AB2" w:rsidRPr="005C26F1" w:rsidTr="006F0AB2">
        <w:tc>
          <w:tcPr>
            <w:tcW w:w="1555" w:type="dxa"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</w:t>
            </w:r>
            <w:r>
              <w:rPr>
                <w:rFonts w:ascii="Garamond" w:hAnsi="Garamond"/>
              </w:rPr>
              <w:t>ivazione</w:t>
            </w:r>
            <w:r w:rsidRPr="007609A7">
              <w:rPr>
                <w:rFonts w:ascii="Garamond" w:hAnsi="Garamond"/>
              </w:rPr>
              <w:t xml:space="preserve"> del nuovo sito internet</w:t>
            </w:r>
          </w:p>
        </w:tc>
        <w:tc>
          <w:tcPr>
            <w:tcW w:w="2268" w:type="dxa"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Direzione Generale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7" w:type="dxa"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1.01.2019</w:t>
            </w:r>
          </w:p>
        </w:tc>
        <w:tc>
          <w:tcPr>
            <w:tcW w:w="1418" w:type="dxa"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701" w:type="dxa"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Richiesta ai dirigenti di verifica intermedia al 30.06.2019 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Verifica funzionalità al 30.09.2019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Pubblicazione </w:t>
            </w:r>
          </w:p>
        </w:tc>
        <w:tc>
          <w:tcPr>
            <w:tcW w:w="2177" w:type="dxa"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Realizzazione nuovo sito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(</w:t>
            </w:r>
            <w:proofErr w:type="gramStart"/>
            <w:r w:rsidRPr="007609A7">
              <w:rPr>
                <w:rFonts w:ascii="Garamond" w:hAnsi="Garamond"/>
              </w:rPr>
              <w:t>entro</w:t>
            </w:r>
            <w:proofErr w:type="gramEnd"/>
            <w:r w:rsidRPr="007609A7">
              <w:rPr>
                <w:rFonts w:ascii="Garamond" w:hAnsi="Garamond"/>
              </w:rPr>
              <w:t xml:space="preserve"> il 31.12.19)</w:t>
            </w:r>
          </w:p>
        </w:tc>
      </w:tr>
    </w:tbl>
    <w:p w:rsidR="008F759D" w:rsidRPr="005C26F1" w:rsidRDefault="008F759D" w:rsidP="008F759D">
      <w:pPr>
        <w:spacing w:after="0" w:line="240" w:lineRule="auto"/>
        <w:rPr>
          <w:rFonts w:ascii="Garamond" w:hAnsi="Garamond"/>
        </w:rPr>
      </w:pPr>
    </w:p>
    <w:p w:rsidR="009151A2" w:rsidRPr="005C26F1" w:rsidRDefault="009151A2" w:rsidP="009151A2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9151A2" w:rsidRPr="005C26F1" w:rsidTr="00E02203"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151A2" w:rsidRPr="005C26F1" w:rsidTr="00E02203">
        <w:tc>
          <w:tcPr>
            <w:tcW w:w="3057" w:type="dxa"/>
            <w:gridSpan w:val="3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9151A2" w:rsidRPr="005C26F1" w:rsidRDefault="009151A2" w:rsidP="009151A2">
      <w:pPr>
        <w:spacing w:after="0" w:line="240" w:lineRule="auto"/>
        <w:rPr>
          <w:rFonts w:ascii="Garamond" w:hAnsi="Garamond"/>
        </w:rPr>
      </w:pPr>
    </w:p>
    <w:p w:rsidR="009151A2" w:rsidRPr="005C26F1" w:rsidRDefault="009151A2" w:rsidP="009151A2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9151A2" w:rsidRPr="005C26F1" w:rsidTr="00E02203"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151A2" w:rsidRPr="005C26F1" w:rsidTr="00E02203">
        <w:tc>
          <w:tcPr>
            <w:tcW w:w="3057" w:type="dxa"/>
            <w:gridSpan w:val="3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9151A2" w:rsidRPr="005C26F1" w:rsidRDefault="009151A2" w:rsidP="009151A2">
      <w:pPr>
        <w:spacing w:after="0" w:line="240" w:lineRule="auto"/>
        <w:rPr>
          <w:rFonts w:ascii="Garamond" w:hAnsi="Garamond"/>
        </w:rPr>
      </w:pPr>
    </w:p>
    <w:p w:rsidR="009151A2" w:rsidRPr="005C26F1" w:rsidRDefault="009151A2" w:rsidP="009151A2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9151A2" w:rsidRPr="005C26F1" w:rsidTr="00E02203"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151A2" w:rsidRPr="005C26F1" w:rsidTr="00E02203">
        <w:tc>
          <w:tcPr>
            <w:tcW w:w="3057" w:type="dxa"/>
            <w:gridSpan w:val="3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9151A2" w:rsidRPr="005C26F1" w:rsidRDefault="009151A2" w:rsidP="009151A2">
      <w:pPr>
        <w:spacing w:after="0" w:line="240" w:lineRule="auto"/>
        <w:rPr>
          <w:rFonts w:ascii="Garamond" w:hAnsi="Garamond"/>
        </w:rPr>
      </w:pPr>
    </w:p>
    <w:p w:rsidR="009151A2" w:rsidRPr="005C26F1" w:rsidRDefault="009151A2" w:rsidP="009151A2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9151A2" w:rsidRPr="005C26F1" w:rsidTr="00E02203"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151A2" w:rsidRPr="005C26F1" w:rsidTr="00E02203">
        <w:tc>
          <w:tcPr>
            <w:tcW w:w="3057" w:type="dxa"/>
            <w:gridSpan w:val="3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9151A2" w:rsidRPr="005C26F1" w:rsidRDefault="009151A2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9151A2" w:rsidRPr="005C26F1" w:rsidRDefault="009151A2" w:rsidP="009151A2">
      <w:pPr>
        <w:spacing w:after="0" w:line="240" w:lineRule="auto"/>
        <w:rPr>
          <w:rFonts w:ascii="Garamond" w:hAnsi="Garamond"/>
        </w:rPr>
      </w:pPr>
    </w:p>
    <w:p w:rsidR="006508EC" w:rsidRPr="005C26F1" w:rsidRDefault="006508EC" w:rsidP="006508EC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PESO DELL’OBIETTIVO</w:t>
      </w:r>
      <w:r w:rsidRPr="005C26F1">
        <w:rPr>
          <w:rFonts w:ascii="Garamond" w:hAnsi="Garamond"/>
        </w:rPr>
        <w:t xml:space="preserve">: </w:t>
      </w:r>
      <w:r w:rsidR="006F0AB2">
        <w:rPr>
          <w:rFonts w:ascii="Garamond" w:hAnsi="Garamond"/>
        </w:rPr>
        <w:t>15</w:t>
      </w:r>
      <w:r w:rsidRPr="005C26F1">
        <w:rPr>
          <w:rFonts w:ascii="Garamond" w:hAnsi="Garamond"/>
        </w:rPr>
        <w:t>%</w:t>
      </w:r>
    </w:p>
    <w:p w:rsidR="006508EC" w:rsidRPr="005C26F1" w:rsidRDefault="006508EC" w:rsidP="006508EC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VALORE ATTESO</w:t>
      </w:r>
      <w:r w:rsidRPr="005C26F1">
        <w:rPr>
          <w:rFonts w:ascii="Garamond" w:hAnsi="Garamond"/>
        </w:rPr>
        <w:t xml:space="preserve">: 100% (0 giorni di </w:t>
      </w:r>
      <w:proofErr w:type="gramStart"/>
      <w:r w:rsidRPr="005C26F1">
        <w:rPr>
          <w:rFonts w:ascii="Garamond" w:hAnsi="Garamond"/>
        </w:rPr>
        <w:t>ritardo)</w:t>
      </w:r>
      <w:r w:rsidRPr="005C26F1">
        <w:rPr>
          <w:rFonts w:ascii="Garamond" w:hAnsi="Garamond"/>
        </w:rPr>
        <w:tab/>
      </w:r>
      <w:proofErr w:type="gramEnd"/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  <w:i/>
        </w:rPr>
        <w:t>VALORE MINIMO</w:t>
      </w:r>
      <w:r w:rsidRPr="005C26F1">
        <w:rPr>
          <w:rFonts w:ascii="Garamond" w:hAnsi="Garamond"/>
        </w:rPr>
        <w:t>: 0% (1 giorno di ritardo)</w:t>
      </w:r>
    </w:p>
    <w:p w:rsidR="006508EC" w:rsidRPr="005C26F1" w:rsidRDefault="006508EC" w:rsidP="006508EC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INDICATORE</w:t>
      </w:r>
      <w:r w:rsidRPr="005C26F1">
        <w:rPr>
          <w:rFonts w:ascii="Garamond" w:hAnsi="Garamond"/>
        </w:rPr>
        <w:t>: giorni di ritardo</w:t>
      </w:r>
    </w:p>
    <w:p w:rsidR="000A006B" w:rsidRPr="005C26F1" w:rsidRDefault="000A006B" w:rsidP="000A006B">
      <w:pPr>
        <w:spacing w:after="0" w:line="240" w:lineRule="auto"/>
        <w:jc w:val="both"/>
        <w:rPr>
          <w:rFonts w:ascii="Garamond" w:hAnsi="Garamond"/>
          <w:b/>
        </w:rPr>
      </w:pPr>
      <w:r w:rsidRPr="005C26F1">
        <w:rPr>
          <w:rFonts w:ascii="Garamond" w:hAnsi="Garamond"/>
          <w:u w:val="single"/>
        </w:rPr>
        <w:lastRenderedPageBreak/>
        <w:t xml:space="preserve">OBIETTIVO 2: </w:t>
      </w:r>
      <w:r w:rsidRPr="005C26F1">
        <w:rPr>
          <w:rFonts w:ascii="Garamond" w:hAnsi="Garamond"/>
          <w:b/>
        </w:rPr>
        <w:t>Approvazione Regolamento sull’ordinamento degli uffici e servizi di ARTA, entro il 31.07.2019.</w:t>
      </w:r>
    </w:p>
    <w:p w:rsidR="000A006B" w:rsidRPr="005C26F1" w:rsidRDefault="000A006B" w:rsidP="000A006B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74"/>
        <w:gridCol w:w="2332"/>
        <w:gridCol w:w="1418"/>
        <w:gridCol w:w="1417"/>
        <w:gridCol w:w="1701"/>
        <w:gridCol w:w="1894"/>
      </w:tblGrid>
      <w:tr w:rsidR="000A006B" w:rsidRPr="005C26F1" w:rsidTr="006F0AB2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ATTIVITA’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FINE ATTIVITA’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REPORT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OBIETTIVO ASSEGNATO</w:t>
            </w:r>
          </w:p>
        </w:tc>
      </w:tr>
      <w:tr w:rsidR="006F0AB2" w:rsidRPr="005C26F1" w:rsidTr="006F0AB2"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Predisposizione Regolamento sull’ordinamento degli uffici e servizi di ARTA.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Direzione Generale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Coordinamento: Direttore </w:t>
            </w:r>
            <w:proofErr w:type="spellStart"/>
            <w:r>
              <w:rPr>
                <w:rFonts w:ascii="Garamond" w:hAnsi="Garamond"/>
              </w:rPr>
              <w:t>Amminitrativo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E1543D" w:rsidRDefault="006F0AB2" w:rsidP="006F0AB2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Predisposizione bozza di regolamento entro il 30.06.2019.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E1543D" w:rsidRDefault="006F0AB2" w:rsidP="006F0AB2">
            <w:pPr>
              <w:rPr>
                <w:rFonts w:ascii="Garamond" w:hAnsi="Garamond"/>
              </w:rPr>
            </w:pPr>
            <w:r w:rsidRPr="00E1543D">
              <w:rPr>
                <w:rFonts w:ascii="Garamond" w:hAnsi="Garamond"/>
              </w:rPr>
              <w:t>Approvazione Regolamento sull’ordinamento degli uffici e servizi di ARTA, entro il 31.07.2019.</w:t>
            </w:r>
          </w:p>
        </w:tc>
      </w:tr>
    </w:tbl>
    <w:p w:rsidR="000A006B" w:rsidRPr="005C26F1" w:rsidRDefault="000A006B" w:rsidP="000A006B">
      <w:pPr>
        <w:spacing w:after="0" w:line="240" w:lineRule="auto"/>
        <w:rPr>
          <w:rFonts w:ascii="Garamond" w:hAnsi="Garamond"/>
        </w:rPr>
      </w:pPr>
    </w:p>
    <w:p w:rsidR="000A006B" w:rsidRPr="005C26F1" w:rsidRDefault="000A006B" w:rsidP="000A006B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A006B" w:rsidRPr="005C26F1" w:rsidTr="000A006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A006B" w:rsidRPr="005C26F1" w:rsidTr="000A006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0A006B" w:rsidRPr="005C26F1" w:rsidRDefault="000A006B" w:rsidP="000A006B">
      <w:pPr>
        <w:spacing w:after="0" w:line="240" w:lineRule="auto"/>
        <w:rPr>
          <w:rFonts w:ascii="Garamond" w:hAnsi="Garamond"/>
        </w:rPr>
      </w:pPr>
    </w:p>
    <w:p w:rsidR="000A006B" w:rsidRPr="005C26F1" w:rsidRDefault="000A006B" w:rsidP="000A006B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A006B" w:rsidRPr="005C26F1" w:rsidTr="000A006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A006B" w:rsidRPr="005C26F1" w:rsidTr="000A006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0A006B" w:rsidRPr="005C26F1" w:rsidRDefault="000A006B" w:rsidP="000A006B">
      <w:pPr>
        <w:spacing w:after="0" w:line="240" w:lineRule="auto"/>
        <w:rPr>
          <w:rFonts w:ascii="Garamond" w:hAnsi="Garamond"/>
        </w:rPr>
      </w:pPr>
    </w:p>
    <w:p w:rsidR="000A006B" w:rsidRPr="005C26F1" w:rsidRDefault="000A006B" w:rsidP="000A006B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A006B" w:rsidRPr="005C26F1" w:rsidTr="000A006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A006B" w:rsidRPr="005C26F1" w:rsidTr="000A006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0A006B" w:rsidRPr="005C26F1" w:rsidRDefault="000A006B" w:rsidP="000A006B">
      <w:pPr>
        <w:spacing w:after="0" w:line="240" w:lineRule="auto"/>
        <w:rPr>
          <w:rFonts w:ascii="Garamond" w:hAnsi="Garamond"/>
          <w:i/>
        </w:rPr>
      </w:pPr>
    </w:p>
    <w:p w:rsidR="000A006B" w:rsidRPr="005C26F1" w:rsidRDefault="000A006B" w:rsidP="000A006B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0A006B" w:rsidRPr="005C26F1" w:rsidTr="000A006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A006B" w:rsidRPr="005C26F1" w:rsidTr="000A006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06B" w:rsidRPr="005C26F1" w:rsidRDefault="000A006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0A006B" w:rsidRPr="005C26F1" w:rsidRDefault="000A006B" w:rsidP="000A006B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PESO DELL’OBIETTIVO</w:t>
      </w:r>
      <w:r w:rsidR="005C26F1">
        <w:rPr>
          <w:rFonts w:ascii="Garamond" w:hAnsi="Garamond"/>
        </w:rPr>
        <w:t xml:space="preserve">: </w:t>
      </w:r>
      <w:r w:rsidR="006F0AB2">
        <w:rPr>
          <w:rFonts w:ascii="Garamond" w:hAnsi="Garamond"/>
        </w:rPr>
        <w:t>10</w:t>
      </w:r>
      <w:r w:rsidRPr="005C26F1">
        <w:rPr>
          <w:rFonts w:ascii="Garamond" w:hAnsi="Garamond"/>
        </w:rPr>
        <w:t>%</w:t>
      </w:r>
    </w:p>
    <w:p w:rsidR="000A006B" w:rsidRPr="005C26F1" w:rsidRDefault="000A006B" w:rsidP="000A006B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VALORE ATTESO</w:t>
      </w:r>
      <w:r w:rsidRPr="005C26F1">
        <w:rPr>
          <w:rFonts w:ascii="Garamond" w:hAnsi="Garamond"/>
        </w:rPr>
        <w:t xml:space="preserve">: 100% (0 giorni di </w:t>
      </w:r>
      <w:proofErr w:type="gramStart"/>
      <w:r w:rsidRPr="005C26F1">
        <w:rPr>
          <w:rFonts w:ascii="Garamond" w:hAnsi="Garamond"/>
        </w:rPr>
        <w:t>ritardo)</w:t>
      </w:r>
      <w:r w:rsidRPr="005C26F1">
        <w:rPr>
          <w:rFonts w:ascii="Garamond" w:hAnsi="Garamond"/>
        </w:rPr>
        <w:tab/>
      </w:r>
      <w:proofErr w:type="gramEnd"/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  <w:i/>
        </w:rPr>
        <w:t>VALORE MINIMO</w:t>
      </w:r>
      <w:r w:rsidRPr="005C26F1">
        <w:rPr>
          <w:rFonts w:ascii="Garamond" w:hAnsi="Garamond"/>
        </w:rPr>
        <w:t>: 0% (1 giorno di ritardo)</w:t>
      </w:r>
    </w:p>
    <w:p w:rsidR="000A006B" w:rsidRPr="005C26F1" w:rsidRDefault="000A006B" w:rsidP="000A006B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INDICATORE</w:t>
      </w:r>
      <w:r w:rsidRPr="005C26F1">
        <w:rPr>
          <w:rFonts w:ascii="Garamond" w:hAnsi="Garamond"/>
        </w:rPr>
        <w:t>: giorni di ritardo</w:t>
      </w:r>
    </w:p>
    <w:p w:rsidR="000A006B" w:rsidRPr="005C26F1" w:rsidRDefault="000A006B" w:rsidP="000A006B">
      <w:pPr>
        <w:spacing w:after="0" w:line="240" w:lineRule="auto"/>
        <w:rPr>
          <w:rFonts w:ascii="Garamond" w:hAnsi="Garamond"/>
        </w:rPr>
      </w:pPr>
    </w:p>
    <w:p w:rsidR="0093447B" w:rsidRPr="005C26F1" w:rsidRDefault="0093447B" w:rsidP="0093447B">
      <w:pPr>
        <w:spacing w:after="0" w:line="240" w:lineRule="auto"/>
        <w:jc w:val="both"/>
        <w:rPr>
          <w:rFonts w:ascii="Garamond" w:hAnsi="Garamond"/>
          <w:b/>
        </w:rPr>
      </w:pPr>
      <w:r w:rsidRPr="005C26F1">
        <w:rPr>
          <w:rFonts w:ascii="Garamond" w:hAnsi="Garamond"/>
          <w:u w:val="single"/>
        </w:rPr>
        <w:lastRenderedPageBreak/>
        <w:t xml:space="preserve">OBIETTIVO 3: </w:t>
      </w:r>
      <w:r w:rsidRPr="005C26F1">
        <w:rPr>
          <w:rFonts w:ascii="Garamond" w:hAnsi="Garamond"/>
          <w:b/>
        </w:rPr>
        <w:t xml:space="preserve">Trasmissione entro il 31.12.19 </w:t>
      </w:r>
      <w:r w:rsidR="006F0AB2">
        <w:rPr>
          <w:rFonts w:ascii="Garamond" w:hAnsi="Garamond"/>
          <w:b/>
        </w:rPr>
        <w:t>della proposta a</w:t>
      </w:r>
      <w:r w:rsidRPr="005C26F1">
        <w:rPr>
          <w:rFonts w:ascii="Garamond" w:hAnsi="Garamond"/>
          <w:b/>
        </w:rPr>
        <w:t>lla Giunta Regionale del tariffario ARTA aggiornato.</w:t>
      </w:r>
    </w:p>
    <w:p w:rsidR="0093447B" w:rsidRPr="005C26F1" w:rsidRDefault="0093447B" w:rsidP="0093447B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19"/>
        <w:gridCol w:w="2204"/>
        <w:gridCol w:w="1417"/>
        <w:gridCol w:w="1418"/>
        <w:gridCol w:w="1665"/>
        <w:gridCol w:w="2213"/>
      </w:tblGrid>
      <w:tr w:rsidR="0093447B" w:rsidRPr="005C26F1" w:rsidTr="006F0AB2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ATTIVITA’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FINE ATTIVITA’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REPORT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OBIETTIVO ASSEGNATO</w:t>
            </w:r>
          </w:p>
        </w:tc>
      </w:tr>
      <w:tr w:rsidR="006F0AB2" w:rsidRPr="005C26F1" w:rsidTr="006F0AB2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</w:t>
            </w:r>
            <w:r w:rsidRPr="007609A7">
              <w:rPr>
                <w:rFonts w:ascii="Garamond" w:hAnsi="Garamond"/>
                <w:b/>
              </w:rPr>
              <w:t xml:space="preserve"> </w:t>
            </w:r>
            <w:r w:rsidRPr="007609A7">
              <w:rPr>
                <w:rFonts w:ascii="Garamond" w:hAnsi="Garamond"/>
              </w:rPr>
              <w:t xml:space="preserve">della proposta </w:t>
            </w:r>
            <w:r>
              <w:rPr>
                <w:rFonts w:ascii="Garamond" w:hAnsi="Garamond"/>
              </w:rPr>
              <w:t>a</w:t>
            </w:r>
            <w:r w:rsidRPr="007609A7">
              <w:rPr>
                <w:rFonts w:ascii="Garamond" w:hAnsi="Garamond"/>
              </w:rPr>
              <w:t xml:space="preserve">lla Giunta Regionale del tariffario ARTA aggiornato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Area Tecnica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 proposta</w:t>
            </w:r>
            <w:r>
              <w:rPr>
                <w:rFonts w:ascii="Garamond" w:hAnsi="Garamond"/>
              </w:rPr>
              <w:t xml:space="preserve"> aggiornamento tariffario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Trasmissione della proposta a</w:t>
            </w:r>
            <w:r w:rsidRPr="007609A7">
              <w:rPr>
                <w:rFonts w:ascii="Garamond" w:hAnsi="Garamond"/>
              </w:rPr>
              <w:t>lla Giunta Regionale del tariffario ARTA aggiornato entro il 31.12.19.</w:t>
            </w:r>
          </w:p>
        </w:tc>
      </w:tr>
    </w:tbl>
    <w:p w:rsidR="0093447B" w:rsidRPr="005C26F1" w:rsidRDefault="0093447B" w:rsidP="0093447B">
      <w:pPr>
        <w:spacing w:after="0" w:line="240" w:lineRule="auto"/>
        <w:rPr>
          <w:rFonts w:ascii="Garamond" w:hAnsi="Garamond"/>
        </w:rPr>
      </w:pPr>
    </w:p>
    <w:p w:rsidR="0093447B" w:rsidRPr="005C26F1" w:rsidRDefault="0093447B" w:rsidP="0093447B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93447B" w:rsidRPr="005C26F1" w:rsidTr="0093447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3447B" w:rsidRPr="005C26F1" w:rsidTr="0093447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93447B" w:rsidRPr="005C26F1" w:rsidRDefault="0093447B" w:rsidP="0093447B">
      <w:pPr>
        <w:spacing w:after="0" w:line="240" w:lineRule="auto"/>
        <w:rPr>
          <w:rFonts w:ascii="Garamond" w:hAnsi="Garamond"/>
        </w:rPr>
      </w:pPr>
    </w:p>
    <w:p w:rsidR="0093447B" w:rsidRPr="005C26F1" w:rsidRDefault="0093447B" w:rsidP="0093447B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93447B" w:rsidRPr="005C26F1" w:rsidTr="0093447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3447B" w:rsidRPr="005C26F1" w:rsidTr="0093447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93447B" w:rsidRPr="005C26F1" w:rsidRDefault="0093447B" w:rsidP="0093447B">
      <w:pPr>
        <w:spacing w:after="0" w:line="240" w:lineRule="auto"/>
        <w:rPr>
          <w:rFonts w:ascii="Garamond" w:hAnsi="Garamond"/>
        </w:rPr>
      </w:pPr>
    </w:p>
    <w:p w:rsidR="0093447B" w:rsidRPr="005C26F1" w:rsidRDefault="0093447B" w:rsidP="0093447B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93447B" w:rsidRPr="005C26F1" w:rsidTr="0093447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3447B" w:rsidRPr="005C26F1" w:rsidTr="0093447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93447B" w:rsidRPr="005C26F1" w:rsidRDefault="0093447B" w:rsidP="0093447B">
      <w:pPr>
        <w:spacing w:after="0" w:line="240" w:lineRule="auto"/>
        <w:rPr>
          <w:rFonts w:ascii="Garamond" w:hAnsi="Garamond"/>
          <w:i/>
        </w:rPr>
      </w:pPr>
    </w:p>
    <w:p w:rsidR="0093447B" w:rsidRPr="005C26F1" w:rsidRDefault="0093447B" w:rsidP="0093447B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93447B" w:rsidRPr="005C26F1" w:rsidTr="0093447B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93447B" w:rsidRPr="005C26F1" w:rsidTr="0093447B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47B" w:rsidRPr="005C26F1" w:rsidRDefault="0093447B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6F0AB2" w:rsidRDefault="006F0AB2" w:rsidP="006F0AB2">
      <w:pPr>
        <w:spacing w:after="0" w:line="240" w:lineRule="auto"/>
        <w:rPr>
          <w:rFonts w:ascii="Garamond" w:hAnsi="Garamond"/>
          <w:i/>
        </w:rPr>
      </w:pPr>
    </w:p>
    <w:p w:rsidR="006F0AB2" w:rsidRPr="005C26F1" w:rsidRDefault="006F0AB2" w:rsidP="006F0AB2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>: 15</w:t>
      </w:r>
      <w:r w:rsidRPr="005C26F1">
        <w:rPr>
          <w:rFonts w:ascii="Garamond" w:hAnsi="Garamond"/>
        </w:rPr>
        <w:t>%</w:t>
      </w:r>
    </w:p>
    <w:p w:rsidR="006F0AB2" w:rsidRDefault="006F0AB2" w:rsidP="006F0AB2">
      <w:pPr>
        <w:spacing w:after="0" w:line="240" w:lineRule="auto"/>
        <w:rPr>
          <w:rFonts w:ascii="Garamond" w:hAnsi="Garamond"/>
          <w:i/>
        </w:rPr>
      </w:pPr>
    </w:p>
    <w:p w:rsidR="006F0AB2" w:rsidRPr="005C26F1" w:rsidRDefault="006F0AB2" w:rsidP="006F0AB2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VALORE ATTESO</w:t>
      </w:r>
      <w:r w:rsidRPr="005C26F1">
        <w:rPr>
          <w:rFonts w:ascii="Garamond" w:hAnsi="Garamond"/>
        </w:rPr>
        <w:t xml:space="preserve">: 100% (0 giorni di </w:t>
      </w:r>
      <w:proofErr w:type="gramStart"/>
      <w:r w:rsidRPr="005C26F1">
        <w:rPr>
          <w:rFonts w:ascii="Garamond" w:hAnsi="Garamond"/>
        </w:rPr>
        <w:t>ritardo)</w:t>
      </w:r>
      <w:r w:rsidRPr="005C26F1">
        <w:rPr>
          <w:rFonts w:ascii="Garamond" w:hAnsi="Garamond"/>
        </w:rPr>
        <w:tab/>
      </w:r>
      <w:proofErr w:type="gramEnd"/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  <w:i/>
        </w:rPr>
        <w:t>VALORE MINIMO</w:t>
      </w:r>
      <w:r w:rsidRPr="005C26F1">
        <w:rPr>
          <w:rFonts w:ascii="Garamond" w:hAnsi="Garamond"/>
        </w:rPr>
        <w:t>: 0% (1 giorno di ritardo)</w:t>
      </w:r>
    </w:p>
    <w:p w:rsidR="006F0AB2" w:rsidRDefault="006F0AB2" w:rsidP="006F0AB2">
      <w:pPr>
        <w:spacing w:after="0" w:line="240" w:lineRule="auto"/>
        <w:rPr>
          <w:rFonts w:ascii="Garamond" w:hAnsi="Garamond"/>
          <w:i/>
        </w:rPr>
      </w:pPr>
    </w:p>
    <w:p w:rsidR="006F0AB2" w:rsidRPr="005C26F1" w:rsidRDefault="006F0AB2" w:rsidP="006F0AB2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INDICATORE</w:t>
      </w:r>
      <w:r w:rsidRPr="005C26F1">
        <w:rPr>
          <w:rFonts w:ascii="Garamond" w:hAnsi="Garamond"/>
        </w:rPr>
        <w:t>: giorni di ritardo</w:t>
      </w:r>
    </w:p>
    <w:p w:rsidR="00E02203" w:rsidRPr="005C26F1" w:rsidRDefault="00E02203" w:rsidP="00E02203">
      <w:pPr>
        <w:spacing w:after="0" w:line="240" w:lineRule="auto"/>
        <w:jc w:val="both"/>
        <w:rPr>
          <w:rFonts w:ascii="Garamond" w:hAnsi="Garamond"/>
          <w:b/>
        </w:rPr>
      </w:pPr>
      <w:r w:rsidRPr="005C26F1">
        <w:rPr>
          <w:rFonts w:ascii="Garamond" w:hAnsi="Garamond"/>
          <w:u w:val="single"/>
        </w:rPr>
        <w:lastRenderedPageBreak/>
        <w:t xml:space="preserve">OBIETTIVO 4: </w:t>
      </w:r>
      <w:r w:rsidRPr="005C26F1">
        <w:rPr>
          <w:rFonts w:ascii="Garamond" w:hAnsi="Garamond"/>
          <w:b/>
        </w:rPr>
        <w:t>Istruzione operativa Spandimento Acque di vegetazione e s</w:t>
      </w:r>
      <w:r w:rsidR="006F0AB2">
        <w:rPr>
          <w:rFonts w:ascii="Garamond" w:hAnsi="Garamond"/>
          <w:b/>
        </w:rPr>
        <w:t>a</w:t>
      </w:r>
      <w:r w:rsidRPr="005C26F1">
        <w:rPr>
          <w:rFonts w:ascii="Garamond" w:hAnsi="Garamond"/>
          <w:b/>
        </w:rPr>
        <w:t>nse umide (Chieti), entro il 31.12.19.</w:t>
      </w:r>
    </w:p>
    <w:p w:rsidR="00E02203" w:rsidRPr="005C26F1" w:rsidRDefault="00E02203" w:rsidP="00E02203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41"/>
        <w:gridCol w:w="1575"/>
        <w:gridCol w:w="1364"/>
        <w:gridCol w:w="1364"/>
        <w:gridCol w:w="2317"/>
        <w:gridCol w:w="2275"/>
      </w:tblGrid>
      <w:tr w:rsidR="00E02203" w:rsidRPr="005C26F1" w:rsidTr="00E02203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ATTIVITA’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STRUTTURE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INIZIO ATTIVITA’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FINE ATTIVITA’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REPORT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OBIETTIVO ASSEGNATO</w:t>
            </w:r>
          </w:p>
        </w:tc>
      </w:tr>
      <w:tr w:rsidR="00E02203" w:rsidRPr="005C26F1" w:rsidTr="00E02203"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6F0AB2" w:rsidRDefault="006F0AB2" w:rsidP="00E02203">
            <w:pPr>
              <w:rPr>
                <w:rFonts w:ascii="Garamond" w:hAnsi="Garamond"/>
              </w:rPr>
            </w:pPr>
            <w:r w:rsidRPr="006F0AB2">
              <w:rPr>
                <w:rFonts w:ascii="Garamond" w:hAnsi="Garamond"/>
              </w:rPr>
              <w:t>Istruzione operativa Spandimento Acque di vegetazione e sanse umide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Strutture coinvolte:</w:t>
            </w:r>
          </w:p>
          <w:p w:rsidR="00E02203" w:rsidRPr="005C26F1" w:rsidRDefault="00E02203" w:rsidP="00E02203">
            <w:pPr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- Distretto Chieti</w:t>
            </w:r>
          </w:p>
          <w:p w:rsidR="00E02203" w:rsidRPr="005C26F1" w:rsidRDefault="00E02203" w:rsidP="00E02203">
            <w:pPr>
              <w:rPr>
                <w:rFonts w:ascii="Garamond" w:hAnsi="Garamond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03" w:rsidRPr="005C26F1" w:rsidRDefault="00E02203" w:rsidP="00E02203">
            <w:pPr>
              <w:rPr>
                <w:rFonts w:ascii="Garamond" w:hAnsi="Garamond"/>
              </w:rPr>
            </w:pPr>
          </w:p>
          <w:p w:rsidR="00E02203" w:rsidRPr="005C26F1" w:rsidRDefault="00E02203" w:rsidP="00E02203">
            <w:pPr>
              <w:rPr>
                <w:rFonts w:ascii="Garamond" w:hAnsi="Garamond"/>
              </w:rPr>
            </w:pPr>
          </w:p>
          <w:p w:rsidR="00E02203" w:rsidRPr="005C26F1" w:rsidRDefault="00E02203" w:rsidP="00E02203">
            <w:pPr>
              <w:rPr>
                <w:rFonts w:ascii="Garamond" w:hAnsi="Garamond"/>
              </w:rPr>
            </w:pPr>
          </w:p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01.01.2019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203" w:rsidRPr="005C26F1" w:rsidRDefault="00E02203" w:rsidP="00E02203">
            <w:pPr>
              <w:rPr>
                <w:rFonts w:ascii="Garamond" w:hAnsi="Garamond"/>
              </w:rPr>
            </w:pPr>
          </w:p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</w:p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</w:p>
          <w:p w:rsidR="00E02203" w:rsidRPr="005C26F1" w:rsidRDefault="00E02203" w:rsidP="00E0220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31.12.2019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6F0AB2" w:rsidP="00E02203">
            <w:pPr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Istruzione operativa Spandimento Acque di vegetazione e sanse umide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36C8D" w:rsidP="00E02203">
            <w:pPr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Istruzione operativa Spandimento Acque di vegetazione e sanse umide entro 31.12.2019</w:t>
            </w:r>
            <w:r w:rsidRPr="005C26F1">
              <w:rPr>
                <w:rFonts w:ascii="Garamond" w:hAnsi="Garamond"/>
                <w:b/>
              </w:rPr>
              <w:t>.</w:t>
            </w:r>
          </w:p>
        </w:tc>
      </w:tr>
    </w:tbl>
    <w:p w:rsidR="00E02203" w:rsidRPr="005C26F1" w:rsidRDefault="00E02203" w:rsidP="00E02203">
      <w:pPr>
        <w:spacing w:after="0" w:line="240" w:lineRule="auto"/>
        <w:rPr>
          <w:rFonts w:ascii="Garamond" w:hAnsi="Garamond"/>
        </w:rPr>
      </w:pPr>
    </w:p>
    <w:p w:rsidR="00E02203" w:rsidRPr="005C26F1" w:rsidRDefault="00E02203" w:rsidP="00E02203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02203" w:rsidRPr="005C26F1" w:rsidTr="00E0220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02203" w:rsidRPr="005C26F1" w:rsidTr="00E0220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E02203" w:rsidRPr="005C26F1" w:rsidRDefault="00E02203" w:rsidP="00E02203">
      <w:pPr>
        <w:spacing w:after="0" w:line="240" w:lineRule="auto"/>
        <w:rPr>
          <w:rFonts w:ascii="Garamond" w:hAnsi="Garamond"/>
        </w:rPr>
      </w:pPr>
    </w:p>
    <w:p w:rsidR="00E02203" w:rsidRPr="005C26F1" w:rsidRDefault="00E02203" w:rsidP="00E02203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02203" w:rsidRPr="005C26F1" w:rsidTr="00E0220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02203" w:rsidRPr="005C26F1" w:rsidTr="00E0220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E02203" w:rsidRPr="005C26F1" w:rsidRDefault="00E02203" w:rsidP="00E02203">
      <w:pPr>
        <w:spacing w:after="0" w:line="240" w:lineRule="auto"/>
        <w:rPr>
          <w:rFonts w:ascii="Garamond" w:hAnsi="Garamond"/>
        </w:rPr>
      </w:pPr>
    </w:p>
    <w:p w:rsidR="00E02203" w:rsidRPr="005C26F1" w:rsidRDefault="00E02203" w:rsidP="00E02203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E02203" w:rsidRPr="005C26F1" w:rsidTr="00E0220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02203" w:rsidRPr="005C26F1" w:rsidTr="00E0220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E02203" w:rsidRPr="005C26F1" w:rsidRDefault="00E02203" w:rsidP="00E02203">
      <w:pPr>
        <w:spacing w:after="0" w:line="240" w:lineRule="auto"/>
        <w:rPr>
          <w:rFonts w:ascii="Garamond" w:hAnsi="Garamond"/>
          <w:i/>
        </w:rPr>
      </w:pPr>
    </w:p>
    <w:p w:rsidR="00E02203" w:rsidRPr="005C26F1" w:rsidRDefault="00E02203" w:rsidP="00E02203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E02203" w:rsidRPr="005C26F1" w:rsidTr="00E0220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E02203" w:rsidRPr="005C26F1" w:rsidTr="00E0220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03" w:rsidRPr="005C26F1" w:rsidRDefault="00E02203" w:rsidP="00E0220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6F0AB2" w:rsidRDefault="006F0AB2" w:rsidP="00E02203">
      <w:pPr>
        <w:spacing w:after="0" w:line="240" w:lineRule="auto"/>
        <w:rPr>
          <w:rFonts w:ascii="Garamond" w:hAnsi="Garamond"/>
          <w:i/>
        </w:rPr>
      </w:pPr>
    </w:p>
    <w:p w:rsidR="00E02203" w:rsidRPr="005C26F1" w:rsidRDefault="00E02203" w:rsidP="00E02203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PESO DELL’OBIETTIVO</w:t>
      </w:r>
      <w:r w:rsidR="005C26F1">
        <w:rPr>
          <w:rFonts w:ascii="Garamond" w:hAnsi="Garamond"/>
        </w:rPr>
        <w:t xml:space="preserve">: </w:t>
      </w:r>
      <w:r w:rsidR="006F0AB2">
        <w:rPr>
          <w:rFonts w:ascii="Garamond" w:hAnsi="Garamond"/>
        </w:rPr>
        <w:t>15</w:t>
      </w:r>
      <w:r w:rsidRPr="005C26F1">
        <w:rPr>
          <w:rFonts w:ascii="Garamond" w:hAnsi="Garamond"/>
        </w:rPr>
        <w:t>%</w:t>
      </w:r>
    </w:p>
    <w:p w:rsidR="00E02203" w:rsidRPr="005C26F1" w:rsidRDefault="00E02203" w:rsidP="00E02203">
      <w:pPr>
        <w:spacing w:after="0" w:line="240" w:lineRule="auto"/>
        <w:rPr>
          <w:rFonts w:ascii="Garamond" w:hAnsi="Garamond"/>
          <w:i/>
        </w:rPr>
      </w:pPr>
    </w:p>
    <w:p w:rsidR="006F0AB2" w:rsidRPr="005C26F1" w:rsidRDefault="006F0AB2" w:rsidP="006F0AB2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VALORE ATTESO</w:t>
      </w:r>
      <w:r w:rsidRPr="005C26F1">
        <w:rPr>
          <w:rFonts w:ascii="Garamond" w:hAnsi="Garamond"/>
        </w:rPr>
        <w:t xml:space="preserve">: 100% (0 giorni di </w:t>
      </w:r>
      <w:proofErr w:type="gramStart"/>
      <w:r w:rsidRPr="005C26F1">
        <w:rPr>
          <w:rFonts w:ascii="Garamond" w:hAnsi="Garamond"/>
        </w:rPr>
        <w:t>ritardo)</w:t>
      </w:r>
      <w:r w:rsidRPr="005C26F1">
        <w:rPr>
          <w:rFonts w:ascii="Garamond" w:hAnsi="Garamond"/>
        </w:rPr>
        <w:tab/>
      </w:r>
      <w:proofErr w:type="gramEnd"/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  <w:i/>
        </w:rPr>
        <w:t>VALORE MINIMO</w:t>
      </w:r>
      <w:r w:rsidRPr="005C26F1">
        <w:rPr>
          <w:rFonts w:ascii="Garamond" w:hAnsi="Garamond"/>
        </w:rPr>
        <w:t>: 0% (1 giorno di ritardo)</w:t>
      </w:r>
    </w:p>
    <w:p w:rsidR="006F0AB2" w:rsidRDefault="006F0AB2" w:rsidP="006F0AB2">
      <w:pPr>
        <w:spacing w:after="0" w:line="240" w:lineRule="auto"/>
        <w:rPr>
          <w:rFonts w:ascii="Garamond" w:hAnsi="Garamond"/>
          <w:i/>
        </w:rPr>
      </w:pPr>
    </w:p>
    <w:p w:rsidR="006F0AB2" w:rsidRPr="005C26F1" w:rsidRDefault="006F0AB2" w:rsidP="006F0AB2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INDICATORE</w:t>
      </w:r>
      <w:r w:rsidRPr="005C26F1">
        <w:rPr>
          <w:rFonts w:ascii="Garamond" w:hAnsi="Garamond"/>
        </w:rPr>
        <w:t>: giorni di ritardo</w:t>
      </w:r>
    </w:p>
    <w:p w:rsidR="00E02203" w:rsidRDefault="00E02203" w:rsidP="006508EC">
      <w:pPr>
        <w:spacing w:after="0" w:line="240" w:lineRule="auto"/>
        <w:rPr>
          <w:rFonts w:ascii="Garamond" w:hAnsi="Garamond"/>
        </w:rPr>
      </w:pPr>
    </w:p>
    <w:p w:rsidR="006F0AB2" w:rsidRDefault="006F0AB2" w:rsidP="006508EC">
      <w:pPr>
        <w:spacing w:after="0" w:line="240" w:lineRule="auto"/>
        <w:rPr>
          <w:rFonts w:ascii="Garamond" w:hAnsi="Garamond"/>
        </w:rPr>
      </w:pPr>
    </w:p>
    <w:p w:rsidR="006F0AB2" w:rsidRDefault="006F0AB2" w:rsidP="006508EC">
      <w:pPr>
        <w:spacing w:after="0" w:line="240" w:lineRule="auto"/>
        <w:rPr>
          <w:rFonts w:ascii="Garamond" w:hAnsi="Garamond"/>
        </w:rPr>
      </w:pPr>
    </w:p>
    <w:p w:rsidR="006F0AB2" w:rsidRPr="005C26F1" w:rsidRDefault="006F0AB2" w:rsidP="006508EC">
      <w:pPr>
        <w:spacing w:after="0" w:line="240" w:lineRule="auto"/>
        <w:rPr>
          <w:rFonts w:ascii="Garamond" w:hAnsi="Garamond"/>
        </w:rPr>
      </w:pPr>
    </w:p>
    <w:p w:rsidR="007C77C3" w:rsidRPr="005C26F1" w:rsidRDefault="007C77C3" w:rsidP="007C77C3">
      <w:pPr>
        <w:spacing w:after="0" w:line="240" w:lineRule="auto"/>
        <w:jc w:val="both"/>
        <w:rPr>
          <w:rFonts w:ascii="Garamond" w:hAnsi="Garamond"/>
          <w:b/>
        </w:rPr>
      </w:pPr>
      <w:r w:rsidRPr="005C26F1">
        <w:rPr>
          <w:rFonts w:ascii="Garamond" w:hAnsi="Garamond"/>
          <w:u w:val="single"/>
        </w:rPr>
        <w:lastRenderedPageBreak/>
        <w:t xml:space="preserve">OBIETTIVO 5: </w:t>
      </w:r>
      <w:r w:rsidRPr="005C26F1">
        <w:rPr>
          <w:rFonts w:ascii="Garamond" w:hAnsi="Garamond"/>
          <w:b/>
        </w:rPr>
        <w:t>Passaggio al nuovo sistema LIMS, entro il 30.04.19.</w:t>
      </w:r>
    </w:p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1418"/>
        <w:gridCol w:w="1417"/>
        <w:gridCol w:w="1843"/>
        <w:gridCol w:w="1843"/>
      </w:tblGrid>
      <w:tr w:rsidR="007C77C3" w:rsidRPr="005C26F1" w:rsidTr="007C77C3">
        <w:trPr>
          <w:trHeight w:val="6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REPORT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OBIETTIVO ASSEGNATO</w:t>
            </w:r>
          </w:p>
        </w:tc>
      </w:tr>
      <w:tr w:rsidR="006F0AB2" w:rsidRPr="005C26F1" w:rsidTr="007C77C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D65929" w:rsidRDefault="006F0AB2" w:rsidP="006F0AB2">
            <w:pPr>
              <w:rPr>
                <w:rFonts w:ascii="Garamond" w:hAnsi="Garamond"/>
              </w:rPr>
            </w:pPr>
            <w:r w:rsidRPr="00D65929">
              <w:rPr>
                <w:rFonts w:ascii="Garamond" w:hAnsi="Garamond"/>
              </w:rPr>
              <w:t>Passaggio al nuovo sistema LIMS.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7609A7">
              <w:rPr>
                <w:rFonts w:ascii="Garamond" w:hAnsi="Garamond"/>
              </w:rPr>
              <w:t>Direzione Generale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Pr="007609A7" w:rsidRDefault="006F0AB2" w:rsidP="006F0AB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0.04</w:t>
            </w:r>
            <w:r w:rsidRPr="007609A7">
              <w:rPr>
                <w:rFonts w:ascii="Garamond" w:hAnsi="Garamond"/>
              </w:rPr>
              <w:t>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7609A7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intermedia al 31</w:t>
            </w:r>
            <w:r w:rsidRPr="007609A7">
              <w:rPr>
                <w:rFonts w:ascii="Garamond" w:hAnsi="Garamond"/>
              </w:rPr>
              <w:t>.0</w:t>
            </w:r>
            <w:r>
              <w:rPr>
                <w:rFonts w:ascii="Garamond" w:hAnsi="Garamond"/>
              </w:rPr>
              <w:t>3</w:t>
            </w:r>
            <w:r w:rsidRPr="007609A7">
              <w:rPr>
                <w:rFonts w:ascii="Garamond" w:hAnsi="Garamond"/>
              </w:rPr>
              <w:t xml:space="preserve">.2019 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840DEE" w:rsidRDefault="006F0AB2" w:rsidP="006F0AB2">
            <w:pPr>
              <w:jc w:val="both"/>
              <w:rPr>
                <w:rFonts w:ascii="Garamond" w:hAnsi="Garamond"/>
              </w:rPr>
            </w:pPr>
            <w:r w:rsidRPr="00840DEE">
              <w:rPr>
                <w:rFonts w:ascii="Garamond" w:hAnsi="Garamond"/>
              </w:rPr>
              <w:t>Passaggio al nuovo sistema LIMS, entro il 30.04.19.</w:t>
            </w:r>
          </w:p>
          <w:p w:rsidR="006F0AB2" w:rsidRPr="007609A7" w:rsidRDefault="006F0AB2" w:rsidP="006F0AB2">
            <w:pPr>
              <w:rPr>
                <w:rFonts w:ascii="Garamond" w:hAnsi="Garamond"/>
              </w:rPr>
            </w:pPr>
          </w:p>
        </w:tc>
      </w:tr>
    </w:tbl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</w:p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</w:p>
    <w:p w:rsidR="007C77C3" w:rsidRPr="005C26F1" w:rsidRDefault="007C77C3" w:rsidP="007C77C3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7C77C3" w:rsidRPr="005C26F1" w:rsidTr="007C77C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C77C3" w:rsidRPr="005C26F1" w:rsidTr="007C77C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</w:p>
    <w:p w:rsidR="007C77C3" w:rsidRPr="005C26F1" w:rsidRDefault="007C77C3" w:rsidP="007C77C3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7C77C3" w:rsidRPr="005C26F1" w:rsidTr="007C77C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C77C3" w:rsidRPr="005C26F1" w:rsidTr="007C77C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</w:p>
    <w:p w:rsidR="007C77C3" w:rsidRPr="005C26F1" w:rsidRDefault="007C77C3" w:rsidP="007C77C3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7C77C3" w:rsidRPr="005C26F1" w:rsidTr="007C77C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C77C3" w:rsidRPr="005C26F1" w:rsidTr="007C77C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</w:p>
    <w:p w:rsidR="007C77C3" w:rsidRPr="005C26F1" w:rsidRDefault="007C77C3" w:rsidP="007C77C3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7C77C3" w:rsidRPr="005C26F1" w:rsidTr="007C77C3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C77C3" w:rsidRPr="005C26F1" w:rsidTr="007C77C3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7C3" w:rsidRPr="005C26F1" w:rsidRDefault="007C77C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</w:p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PESO DELL’OBIETTIVO</w:t>
      </w:r>
      <w:r w:rsidRPr="005C26F1">
        <w:rPr>
          <w:rFonts w:ascii="Garamond" w:hAnsi="Garamond"/>
        </w:rPr>
        <w:t xml:space="preserve">: </w:t>
      </w:r>
      <w:r w:rsidR="006F0AB2">
        <w:rPr>
          <w:rFonts w:ascii="Garamond" w:hAnsi="Garamond"/>
        </w:rPr>
        <w:t>15</w:t>
      </w:r>
      <w:r w:rsidRPr="005C26F1">
        <w:rPr>
          <w:rFonts w:ascii="Garamond" w:hAnsi="Garamond"/>
        </w:rPr>
        <w:t>%</w:t>
      </w:r>
    </w:p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</w:p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VALORE ATTESO</w:t>
      </w:r>
      <w:r w:rsidRPr="005C26F1">
        <w:rPr>
          <w:rFonts w:ascii="Garamond" w:hAnsi="Garamond"/>
        </w:rPr>
        <w:t xml:space="preserve">: 100% (0 giorni di </w:t>
      </w:r>
      <w:proofErr w:type="gramStart"/>
      <w:r w:rsidRPr="005C26F1">
        <w:rPr>
          <w:rFonts w:ascii="Garamond" w:hAnsi="Garamond"/>
        </w:rPr>
        <w:t>ritardo)</w:t>
      </w:r>
      <w:r w:rsidRPr="005C26F1">
        <w:rPr>
          <w:rFonts w:ascii="Garamond" w:hAnsi="Garamond"/>
        </w:rPr>
        <w:tab/>
      </w:r>
      <w:proofErr w:type="gramEnd"/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  <w:i/>
        </w:rPr>
        <w:t>VALORE MINIMO</w:t>
      </w:r>
      <w:r w:rsidRPr="005C26F1">
        <w:rPr>
          <w:rFonts w:ascii="Garamond" w:hAnsi="Garamond"/>
        </w:rPr>
        <w:t>: 0% (1 giorno di ritardo)</w:t>
      </w:r>
    </w:p>
    <w:p w:rsidR="007C77C3" w:rsidRPr="005C26F1" w:rsidRDefault="007C77C3" w:rsidP="007C77C3">
      <w:pPr>
        <w:spacing w:after="0" w:line="240" w:lineRule="auto"/>
        <w:rPr>
          <w:rFonts w:ascii="Garamond" w:hAnsi="Garamond"/>
          <w:i/>
        </w:rPr>
      </w:pPr>
    </w:p>
    <w:p w:rsidR="007C77C3" w:rsidRPr="005C26F1" w:rsidRDefault="007C77C3" w:rsidP="007C77C3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INDICATORE</w:t>
      </w:r>
      <w:r w:rsidRPr="005C26F1">
        <w:rPr>
          <w:rFonts w:ascii="Garamond" w:hAnsi="Garamond"/>
        </w:rPr>
        <w:t>: giorni di ritardo</w:t>
      </w:r>
    </w:p>
    <w:p w:rsidR="000D39BE" w:rsidRPr="005C26F1" w:rsidRDefault="000D39BE" w:rsidP="000D39BE">
      <w:pPr>
        <w:spacing w:after="0" w:line="240" w:lineRule="auto"/>
        <w:jc w:val="both"/>
        <w:rPr>
          <w:rFonts w:ascii="Garamond" w:hAnsi="Garamond"/>
          <w:b/>
        </w:rPr>
      </w:pPr>
      <w:r w:rsidRPr="005C26F1">
        <w:rPr>
          <w:rFonts w:ascii="Garamond" w:hAnsi="Garamond"/>
          <w:u w:val="single"/>
        </w:rPr>
        <w:lastRenderedPageBreak/>
        <w:t xml:space="preserve">OBIETTIVO 6: </w:t>
      </w:r>
      <w:r w:rsidRPr="005C26F1">
        <w:rPr>
          <w:rFonts w:ascii="Garamond" w:hAnsi="Garamond"/>
          <w:b/>
        </w:rPr>
        <w:t>Individuazione e nomina Responsabili del procedimento, entro il 3</w:t>
      </w:r>
      <w:r w:rsidR="006F0AB2">
        <w:rPr>
          <w:rFonts w:ascii="Garamond" w:hAnsi="Garamond"/>
          <w:b/>
        </w:rPr>
        <w:t>1</w:t>
      </w:r>
      <w:r w:rsidRPr="005C26F1">
        <w:rPr>
          <w:rFonts w:ascii="Garamond" w:hAnsi="Garamond"/>
          <w:b/>
        </w:rPr>
        <w:t>.0</w:t>
      </w:r>
      <w:r w:rsidR="006F0AB2">
        <w:rPr>
          <w:rFonts w:ascii="Garamond" w:hAnsi="Garamond"/>
          <w:b/>
        </w:rPr>
        <w:t>7</w:t>
      </w:r>
      <w:r w:rsidRPr="005C26F1">
        <w:rPr>
          <w:rFonts w:ascii="Garamond" w:hAnsi="Garamond"/>
          <w:b/>
        </w:rPr>
        <w:t>.19.</w:t>
      </w:r>
    </w:p>
    <w:p w:rsidR="000D39BE" w:rsidRPr="005C26F1" w:rsidRDefault="000D39BE" w:rsidP="000D39BE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126"/>
        <w:gridCol w:w="1417"/>
        <w:gridCol w:w="1418"/>
        <w:gridCol w:w="1843"/>
        <w:gridCol w:w="2177"/>
      </w:tblGrid>
      <w:tr w:rsidR="000D39BE" w:rsidRPr="005C26F1" w:rsidTr="006F0AB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ATTIVITA’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OBIETTIVO ASSEGNATO</w:t>
            </w:r>
          </w:p>
        </w:tc>
      </w:tr>
      <w:tr w:rsidR="006F0AB2" w:rsidRPr="005C26F1" w:rsidTr="006F0AB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Nomina Responsabili del procedimento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Direzione Generale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Default="006F0AB2" w:rsidP="006F0AB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dei procedimenti.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del personale da incaricare.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Default="006F0AB2" w:rsidP="006F0AB2">
            <w:pPr>
              <w:rPr>
                <w:rFonts w:ascii="Garamond" w:hAnsi="Garamond"/>
              </w:rPr>
            </w:pPr>
          </w:p>
          <w:p w:rsidR="006F0AB2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Individuazione e nomina Responsabili del procedimento.</w:t>
            </w:r>
          </w:p>
        </w:tc>
      </w:tr>
    </w:tbl>
    <w:p w:rsidR="000D39BE" w:rsidRPr="005C26F1" w:rsidRDefault="000D39BE" w:rsidP="000D39BE">
      <w:pPr>
        <w:spacing w:after="0" w:line="240" w:lineRule="auto"/>
        <w:rPr>
          <w:rFonts w:ascii="Garamond" w:hAnsi="Garamond"/>
        </w:rPr>
      </w:pPr>
    </w:p>
    <w:p w:rsidR="000D39BE" w:rsidRPr="005C26F1" w:rsidRDefault="000D39BE" w:rsidP="000D39BE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0D39BE" w:rsidRPr="005C26F1" w:rsidTr="000D39B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D39BE" w:rsidRPr="005C26F1" w:rsidTr="000D39B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0D39BE" w:rsidRPr="005C26F1" w:rsidRDefault="000D39BE" w:rsidP="000D39BE">
      <w:pPr>
        <w:spacing w:after="0" w:line="240" w:lineRule="auto"/>
        <w:rPr>
          <w:rFonts w:ascii="Garamond" w:hAnsi="Garamond"/>
        </w:rPr>
      </w:pPr>
    </w:p>
    <w:p w:rsidR="000D39BE" w:rsidRPr="005C26F1" w:rsidRDefault="000D39BE" w:rsidP="000D39BE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0D39BE" w:rsidRPr="005C26F1" w:rsidTr="000D39B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D39BE" w:rsidRPr="005C26F1" w:rsidTr="000D39B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0D39BE" w:rsidRPr="005C26F1" w:rsidRDefault="000D39BE" w:rsidP="000D39BE">
      <w:pPr>
        <w:spacing w:after="0" w:line="240" w:lineRule="auto"/>
        <w:rPr>
          <w:rFonts w:ascii="Garamond" w:hAnsi="Garamond"/>
        </w:rPr>
      </w:pPr>
    </w:p>
    <w:p w:rsidR="000D39BE" w:rsidRPr="005C26F1" w:rsidRDefault="000D39BE" w:rsidP="000D39BE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0D39BE" w:rsidRPr="005C26F1" w:rsidTr="000D39B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D39BE" w:rsidRPr="005C26F1" w:rsidTr="000D39B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0D39BE" w:rsidRPr="005C26F1" w:rsidRDefault="000D39BE" w:rsidP="000D39BE">
      <w:pPr>
        <w:spacing w:after="0" w:line="240" w:lineRule="auto"/>
        <w:rPr>
          <w:rFonts w:ascii="Garamond" w:hAnsi="Garamond"/>
        </w:rPr>
      </w:pPr>
    </w:p>
    <w:p w:rsidR="000D39BE" w:rsidRPr="005C26F1" w:rsidRDefault="000D39BE" w:rsidP="000D39BE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0D39BE" w:rsidRPr="005C26F1" w:rsidTr="000D39B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D39BE" w:rsidRPr="005C26F1" w:rsidTr="000D39B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BE" w:rsidRPr="005C26F1" w:rsidRDefault="000D39B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0D39BE" w:rsidRPr="005C26F1" w:rsidRDefault="000D39BE" w:rsidP="000D39BE">
      <w:pPr>
        <w:spacing w:after="0" w:line="240" w:lineRule="auto"/>
        <w:rPr>
          <w:rFonts w:ascii="Garamond" w:hAnsi="Garamond"/>
        </w:rPr>
      </w:pPr>
    </w:p>
    <w:p w:rsidR="000D39BE" w:rsidRPr="005C26F1" w:rsidRDefault="000D39BE" w:rsidP="000D39BE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PESO DELL’OBIETTIVO</w:t>
      </w:r>
      <w:r w:rsidRPr="005C26F1">
        <w:rPr>
          <w:rFonts w:ascii="Garamond" w:hAnsi="Garamond"/>
        </w:rPr>
        <w:t xml:space="preserve">: </w:t>
      </w:r>
      <w:r w:rsidR="006F0AB2">
        <w:rPr>
          <w:rFonts w:ascii="Garamond" w:hAnsi="Garamond"/>
        </w:rPr>
        <w:t>15</w:t>
      </w:r>
      <w:r w:rsidRPr="005C26F1">
        <w:rPr>
          <w:rFonts w:ascii="Garamond" w:hAnsi="Garamond"/>
        </w:rPr>
        <w:t>%</w:t>
      </w:r>
    </w:p>
    <w:p w:rsidR="000D39BE" w:rsidRPr="005C26F1" w:rsidRDefault="000D39BE" w:rsidP="000D39BE">
      <w:pPr>
        <w:spacing w:after="0" w:line="240" w:lineRule="auto"/>
        <w:rPr>
          <w:rFonts w:ascii="Garamond" w:hAnsi="Garamond"/>
        </w:rPr>
      </w:pPr>
    </w:p>
    <w:p w:rsidR="000D39BE" w:rsidRPr="005C26F1" w:rsidRDefault="000D39BE" w:rsidP="000D39BE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VALORE ATTESO</w:t>
      </w:r>
      <w:r w:rsidRPr="005C26F1">
        <w:rPr>
          <w:rFonts w:ascii="Garamond" w:hAnsi="Garamond"/>
        </w:rPr>
        <w:t xml:space="preserve">: 100% (0 giorni di </w:t>
      </w:r>
      <w:proofErr w:type="gramStart"/>
      <w:r w:rsidRPr="005C26F1">
        <w:rPr>
          <w:rFonts w:ascii="Garamond" w:hAnsi="Garamond"/>
        </w:rPr>
        <w:t xml:space="preserve">ritardo)   </w:t>
      </w:r>
      <w:proofErr w:type="gramEnd"/>
      <w:r w:rsidRPr="005C26F1">
        <w:rPr>
          <w:rFonts w:ascii="Garamond" w:hAnsi="Garamond"/>
        </w:rPr>
        <w:t xml:space="preserve"> </w:t>
      </w:r>
      <w:r w:rsidRPr="005C26F1">
        <w:rPr>
          <w:rFonts w:ascii="Garamond" w:hAnsi="Garamond"/>
        </w:rPr>
        <w:tab/>
      </w:r>
      <w:r w:rsidRPr="005C26F1">
        <w:rPr>
          <w:rFonts w:ascii="Garamond" w:hAnsi="Garamond"/>
          <w:i/>
        </w:rPr>
        <w:t>VALORE MINIMO</w:t>
      </w:r>
      <w:r w:rsidRPr="005C26F1">
        <w:rPr>
          <w:rFonts w:ascii="Garamond" w:hAnsi="Garamond"/>
        </w:rPr>
        <w:t>: 0% (1 giorno di ritardo)</w:t>
      </w:r>
    </w:p>
    <w:p w:rsidR="000D39BE" w:rsidRPr="005C26F1" w:rsidRDefault="000D39BE" w:rsidP="000D39BE">
      <w:pPr>
        <w:spacing w:after="0" w:line="240" w:lineRule="auto"/>
        <w:rPr>
          <w:rFonts w:ascii="Garamond" w:hAnsi="Garamond"/>
          <w:i/>
        </w:rPr>
      </w:pPr>
    </w:p>
    <w:p w:rsidR="000D39BE" w:rsidRPr="005C26F1" w:rsidRDefault="000D39BE" w:rsidP="000D39BE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INDICATORE</w:t>
      </w:r>
      <w:r w:rsidRPr="005C26F1">
        <w:rPr>
          <w:rFonts w:ascii="Garamond" w:hAnsi="Garamond"/>
        </w:rPr>
        <w:t>: giorni di ritardo</w:t>
      </w:r>
    </w:p>
    <w:p w:rsidR="005C26F1" w:rsidRPr="005C26F1" w:rsidRDefault="005C26F1" w:rsidP="000D39BE">
      <w:pPr>
        <w:spacing w:after="0" w:line="240" w:lineRule="auto"/>
        <w:rPr>
          <w:rFonts w:ascii="Garamond" w:hAnsi="Garamond"/>
        </w:rPr>
      </w:pPr>
    </w:p>
    <w:p w:rsidR="005C26F1" w:rsidRPr="005C26F1" w:rsidRDefault="005C26F1" w:rsidP="005C26F1">
      <w:pPr>
        <w:spacing w:after="0" w:line="240" w:lineRule="auto"/>
        <w:jc w:val="both"/>
        <w:rPr>
          <w:rFonts w:ascii="Garamond" w:hAnsi="Garamond"/>
          <w:b/>
        </w:rPr>
      </w:pPr>
      <w:r w:rsidRPr="005C26F1">
        <w:rPr>
          <w:rFonts w:ascii="Garamond" w:hAnsi="Garamond"/>
          <w:u w:val="single"/>
        </w:rPr>
        <w:lastRenderedPageBreak/>
        <w:t xml:space="preserve">OBIETTIVO 7: </w:t>
      </w:r>
      <w:r w:rsidRPr="005C26F1">
        <w:rPr>
          <w:rFonts w:ascii="Garamond" w:hAnsi="Garamond"/>
          <w:b/>
        </w:rPr>
        <w:t>Regolamento in attuazione del D.M. 14.04.2017 (incentivazione impianti biomasse e biogas), entro il 30.06.19.</w:t>
      </w:r>
    </w:p>
    <w:p w:rsidR="005C26F1" w:rsidRPr="005C26F1" w:rsidRDefault="005C26F1" w:rsidP="005C26F1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04"/>
        <w:gridCol w:w="2077"/>
        <w:gridCol w:w="1417"/>
        <w:gridCol w:w="1418"/>
        <w:gridCol w:w="1865"/>
        <w:gridCol w:w="2155"/>
      </w:tblGrid>
      <w:tr w:rsidR="005C26F1" w:rsidRPr="005C26F1" w:rsidTr="00681667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ATTIVITA’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FINE ATTIVITA’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REPORT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</w:rPr>
            </w:pPr>
            <w:r w:rsidRPr="005C26F1">
              <w:rPr>
                <w:rFonts w:ascii="Garamond" w:hAnsi="Garamond"/>
              </w:rPr>
              <w:t>OBIETTIVO ASSEGNATO</w:t>
            </w:r>
          </w:p>
        </w:tc>
      </w:tr>
      <w:tr w:rsidR="006F0AB2" w:rsidRPr="005C26F1" w:rsidTr="00681667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B07394" w:rsidRDefault="006F0AB2" w:rsidP="006F0AB2">
            <w:pPr>
              <w:rPr>
                <w:rFonts w:ascii="Garamond" w:hAnsi="Garamond"/>
              </w:rPr>
            </w:pPr>
            <w:r w:rsidRPr="00B07394">
              <w:rPr>
                <w:rFonts w:ascii="Garamond" w:hAnsi="Garamond"/>
              </w:rPr>
              <w:t>Regolamento in attuazione del D.M. 14.04.2017 (incentivazi</w:t>
            </w:r>
            <w:r>
              <w:rPr>
                <w:rFonts w:ascii="Garamond" w:hAnsi="Garamond"/>
              </w:rPr>
              <w:t>one impianti biomasse e biogas)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AB2" w:rsidRPr="005946B1" w:rsidRDefault="006F0AB2" w:rsidP="006F0AB2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Strutture coinvolte:</w:t>
            </w:r>
          </w:p>
          <w:p w:rsidR="006F0AB2" w:rsidRPr="005946B1" w:rsidRDefault="006F0AB2" w:rsidP="006F0AB2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Area Tecnica</w:t>
            </w:r>
          </w:p>
          <w:p w:rsidR="006F0AB2" w:rsidRPr="005946B1" w:rsidRDefault="006F0AB2" w:rsidP="006F0AB2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L’Aquila</w:t>
            </w:r>
          </w:p>
          <w:p w:rsidR="006F0AB2" w:rsidRPr="005946B1" w:rsidRDefault="006F0AB2" w:rsidP="006F0AB2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Chieti</w:t>
            </w:r>
          </w:p>
          <w:p w:rsidR="006F0AB2" w:rsidRPr="005946B1" w:rsidRDefault="006F0AB2" w:rsidP="006F0AB2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- Distretto Teramo</w:t>
            </w:r>
          </w:p>
          <w:p w:rsidR="006F0AB2" w:rsidRDefault="006F0AB2" w:rsidP="006F0AB2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 xml:space="preserve">- Distretto San Salvo </w:t>
            </w:r>
          </w:p>
          <w:p w:rsidR="006F0AB2" w:rsidRPr="005946B1" w:rsidRDefault="006F0AB2" w:rsidP="006F0AB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Pr="005946B1" w:rsidRDefault="006F0AB2" w:rsidP="006F0AB2">
            <w:pPr>
              <w:rPr>
                <w:rFonts w:ascii="Garamond" w:hAnsi="Garamond"/>
              </w:rPr>
            </w:pPr>
          </w:p>
          <w:p w:rsidR="006F0AB2" w:rsidRPr="005946B1" w:rsidRDefault="006F0AB2" w:rsidP="006F0AB2">
            <w:pPr>
              <w:rPr>
                <w:rFonts w:ascii="Garamond" w:hAnsi="Garamond"/>
              </w:rPr>
            </w:pPr>
          </w:p>
          <w:p w:rsidR="006F0AB2" w:rsidRPr="005946B1" w:rsidRDefault="006F0AB2" w:rsidP="006F0AB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5946B1">
              <w:rPr>
                <w:rFonts w:ascii="Garamond" w:hAnsi="Garamond"/>
              </w:rPr>
              <w:t>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Pr="005946B1" w:rsidRDefault="006F0AB2" w:rsidP="006F0AB2">
            <w:pPr>
              <w:rPr>
                <w:rFonts w:ascii="Garamond" w:hAnsi="Garamond"/>
              </w:rPr>
            </w:pPr>
          </w:p>
          <w:p w:rsidR="006F0AB2" w:rsidRPr="005946B1" w:rsidRDefault="006F0AB2" w:rsidP="006F0AB2">
            <w:pPr>
              <w:jc w:val="center"/>
              <w:rPr>
                <w:rFonts w:ascii="Garamond" w:hAnsi="Garamond"/>
              </w:rPr>
            </w:pPr>
          </w:p>
          <w:p w:rsidR="006F0AB2" w:rsidRPr="005946B1" w:rsidRDefault="006F0AB2" w:rsidP="006F0AB2">
            <w:pPr>
              <w:jc w:val="center"/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0.06</w:t>
            </w:r>
            <w:r w:rsidRPr="005946B1">
              <w:rPr>
                <w:rFonts w:ascii="Garamond" w:hAnsi="Garamond"/>
              </w:rPr>
              <w:t>.2019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Pr="005946B1" w:rsidRDefault="006F0AB2" w:rsidP="006F0AB2">
            <w:pPr>
              <w:rPr>
                <w:rFonts w:ascii="Garamond" w:hAnsi="Garamond"/>
              </w:rPr>
            </w:pPr>
            <w:r w:rsidRPr="005946B1">
              <w:rPr>
                <w:rFonts w:ascii="Garamond" w:hAnsi="Garamond"/>
              </w:rPr>
              <w:t xml:space="preserve">- </w:t>
            </w:r>
            <w:r>
              <w:rPr>
                <w:rFonts w:ascii="Garamond" w:hAnsi="Garamond"/>
              </w:rPr>
              <w:t>Predisposizione bozza di Regolamento entro 30.05.2019</w:t>
            </w:r>
            <w:r w:rsidRPr="005946B1">
              <w:rPr>
                <w:rFonts w:ascii="Garamond" w:hAnsi="Garamond"/>
              </w:rPr>
              <w:t xml:space="preserve"> </w:t>
            </w:r>
          </w:p>
          <w:p w:rsidR="006F0AB2" w:rsidRPr="005946B1" w:rsidRDefault="006F0AB2" w:rsidP="006F0AB2">
            <w:pPr>
              <w:rPr>
                <w:rFonts w:ascii="Garamond" w:hAnsi="Garamond"/>
              </w:rPr>
            </w:pPr>
          </w:p>
          <w:p w:rsidR="006F0AB2" w:rsidRPr="005946B1" w:rsidRDefault="006F0AB2" w:rsidP="006F0AB2">
            <w:pPr>
              <w:rPr>
                <w:rFonts w:ascii="Garamond" w:hAnsi="Garamond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AB2" w:rsidRPr="00F20C27" w:rsidRDefault="006F0AB2" w:rsidP="006F0AB2">
            <w:pPr>
              <w:jc w:val="both"/>
              <w:rPr>
                <w:rFonts w:ascii="Garamond" w:hAnsi="Garamond"/>
              </w:rPr>
            </w:pPr>
            <w:r w:rsidRPr="00F20C27">
              <w:rPr>
                <w:rFonts w:ascii="Garamond" w:hAnsi="Garamond"/>
              </w:rPr>
              <w:t>Regolamento in attuazione del D.M. 14.04.2017 (incentivazione impianti biomasse e biogas), entro il 30.06.19.</w:t>
            </w:r>
          </w:p>
          <w:p w:rsidR="006F0AB2" w:rsidRPr="00373733" w:rsidRDefault="006F0AB2" w:rsidP="006F0AB2">
            <w:pPr>
              <w:rPr>
                <w:rFonts w:ascii="Garamond" w:hAnsi="Garamond"/>
              </w:rPr>
            </w:pPr>
          </w:p>
        </w:tc>
      </w:tr>
    </w:tbl>
    <w:p w:rsidR="005C26F1" w:rsidRPr="005C26F1" w:rsidRDefault="005C26F1" w:rsidP="005C26F1">
      <w:pPr>
        <w:spacing w:after="0" w:line="240" w:lineRule="auto"/>
        <w:rPr>
          <w:rFonts w:ascii="Garamond" w:hAnsi="Garamond"/>
        </w:rPr>
      </w:pPr>
    </w:p>
    <w:p w:rsidR="005C26F1" w:rsidRPr="005C26F1" w:rsidRDefault="005C26F1" w:rsidP="005C26F1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225"/>
        <w:gridCol w:w="815"/>
        <w:gridCol w:w="1311"/>
      </w:tblGrid>
      <w:tr w:rsidR="005C26F1" w:rsidRPr="005C26F1" w:rsidTr="005C26F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C26F1" w:rsidRPr="005C26F1" w:rsidTr="005C26F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5C26F1" w:rsidRPr="005C26F1" w:rsidRDefault="005C26F1" w:rsidP="005C26F1">
      <w:pPr>
        <w:spacing w:after="0" w:line="240" w:lineRule="auto"/>
        <w:rPr>
          <w:rFonts w:ascii="Garamond" w:hAnsi="Garamond"/>
        </w:rPr>
      </w:pPr>
    </w:p>
    <w:p w:rsidR="005C26F1" w:rsidRPr="005C26F1" w:rsidRDefault="005C26F1" w:rsidP="005C26F1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225"/>
        <w:gridCol w:w="815"/>
        <w:gridCol w:w="1311"/>
      </w:tblGrid>
      <w:tr w:rsidR="005C26F1" w:rsidRPr="005C26F1" w:rsidTr="005C26F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C26F1" w:rsidRPr="005C26F1" w:rsidTr="005C26F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5C26F1" w:rsidRPr="005C26F1" w:rsidRDefault="005C26F1" w:rsidP="005C26F1">
      <w:pPr>
        <w:spacing w:after="0" w:line="240" w:lineRule="auto"/>
        <w:rPr>
          <w:rFonts w:ascii="Garamond" w:hAnsi="Garamond"/>
        </w:rPr>
      </w:pPr>
    </w:p>
    <w:p w:rsidR="005C26F1" w:rsidRPr="005C26F1" w:rsidRDefault="005C26F1" w:rsidP="005C26F1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5C26F1" w:rsidRPr="005C26F1" w:rsidTr="005C26F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C26F1" w:rsidRPr="005C26F1" w:rsidTr="005C26F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5C26F1" w:rsidRPr="005C26F1" w:rsidRDefault="005C26F1" w:rsidP="005C26F1">
      <w:pPr>
        <w:spacing w:after="0" w:line="240" w:lineRule="auto"/>
        <w:rPr>
          <w:rFonts w:ascii="Garamond" w:hAnsi="Garamond"/>
        </w:rPr>
      </w:pPr>
    </w:p>
    <w:p w:rsidR="005C26F1" w:rsidRPr="005C26F1" w:rsidRDefault="005C26F1" w:rsidP="005C26F1">
      <w:pPr>
        <w:spacing w:after="0" w:line="240" w:lineRule="auto"/>
        <w:rPr>
          <w:rFonts w:ascii="Garamond" w:hAnsi="Garamond"/>
          <w:i/>
        </w:rPr>
      </w:pPr>
      <w:r w:rsidRPr="005C26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5C26F1" w:rsidRPr="005C26F1" w:rsidTr="005C26F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5C26F1" w:rsidRPr="005C26F1" w:rsidTr="005C26F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6F1" w:rsidRPr="005C26F1" w:rsidRDefault="005C26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C26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5C26F1" w:rsidRPr="005C26F1" w:rsidRDefault="005C26F1" w:rsidP="005C26F1">
      <w:pPr>
        <w:spacing w:after="0" w:line="240" w:lineRule="auto"/>
        <w:rPr>
          <w:rFonts w:ascii="Garamond" w:hAnsi="Garamond"/>
        </w:rPr>
      </w:pPr>
    </w:p>
    <w:p w:rsidR="005C26F1" w:rsidRPr="005C26F1" w:rsidRDefault="005C26F1" w:rsidP="005C26F1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PESO DELL’OBIETTIVO</w:t>
      </w:r>
      <w:r w:rsidRPr="005C26F1">
        <w:rPr>
          <w:rFonts w:ascii="Garamond" w:hAnsi="Garamond"/>
        </w:rPr>
        <w:t xml:space="preserve">: </w:t>
      </w:r>
      <w:r w:rsidR="00681667">
        <w:rPr>
          <w:rFonts w:ascii="Garamond" w:hAnsi="Garamond"/>
        </w:rPr>
        <w:t>15</w:t>
      </w:r>
      <w:r w:rsidRPr="005C26F1">
        <w:rPr>
          <w:rFonts w:ascii="Garamond" w:hAnsi="Garamond"/>
        </w:rPr>
        <w:t>%</w:t>
      </w:r>
    </w:p>
    <w:p w:rsidR="005C26F1" w:rsidRPr="005C26F1" w:rsidRDefault="005C26F1" w:rsidP="005C26F1">
      <w:pPr>
        <w:spacing w:after="0" w:line="240" w:lineRule="auto"/>
        <w:rPr>
          <w:rFonts w:ascii="Garamond" w:hAnsi="Garamond"/>
        </w:rPr>
      </w:pPr>
    </w:p>
    <w:p w:rsidR="005C26F1" w:rsidRPr="005C26F1" w:rsidRDefault="005C26F1" w:rsidP="005C26F1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VALORE ATTESO</w:t>
      </w:r>
      <w:r w:rsidRPr="005C26F1">
        <w:rPr>
          <w:rFonts w:ascii="Garamond" w:hAnsi="Garamond"/>
        </w:rPr>
        <w:t xml:space="preserve">: 100% (0 giorni di </w:t>
      </w:r>
      <w:proofErr w:type="gramStart"/>
      <w:r w:rsidRPr="005C26F1">
        <w:rPr>
          <w:rFonts w:ascii="Garamond" w:hAnsi="Garamond"/>
        </w:rPr>
        <w:t xml:space="preserve">ritardo)   </w:t>
      </w:r>
      <w:proofErr w:type="gramEnd"/>
      <w:r w:rsidRPr="005C26F1">
        <w:rPr>
          <w:rFonts w:ascii="Garamond" w:hAnsi="Garamond"/>
        </w:rPr>
        <w:t xml:space="preserve">                       </w:t>
      </w:r>
      <w:r w:rsidRPr="005C26F1">
        <w:rPr>
          <w:rFonts w:ascii="Garamond" w:hAnsi="Garamond"/>
          <w:i/>
        </w:rPr>
        <w:t>VALORE MINIMO</w:t>
      </w:r>
      <w:r w:rsidRPr="005C26F1">
        <w:rPr>
          <w:rFonts w:ascii="Garamond" w:hAnsi="Garamond"/>
        </w:rPr>
        <w:t>: 0% (1 giorno di ritardo)</w:t>
      </w:r>
    </w:p>
    <w:p w:rsidR="005C26F1" w:rsidRPr="005C26F1" w:rsidRDefault="005C26F1" w:rsidP="005C26F1">
      <w:pPr>
        <w:spacing w:after="0" w:line="240" w:lineRule="auto"/>
        <w:rPr>
          <w:rFonts w:ascii="Garamond" w:hAnsi="Garamond"/>
          <w:i/>
        </w:rPr>
      </w:pPr>
    </w:p>
    <w:p w:rsidR="005C26F1" w:rsidRDefault="005C26F1" w:rsidP="005C26F1">
      <w:pPr>
        <w:spacing w:after="0" w:line="240" w:lineRule="auto"/>
        <w:rPr>
          <w:rFonts w:ascii="Garamond" w:hAnsi="Garamond"/>
        </w:rPr>
      </w:pPr>
      <w:r w:rsidRPr="005C26F1">
        <w:rPr>
          <w:rFonts w:ascii="Garamond" w:hAnsi="Garamond"/>
          <w:i/>
        </w:rPr>
        <w:t>INDICATORE</w:t>
      </w:r>
      <w:r w:rsidRPr="005C26F1">
        <w:rPr>
          <w:rFonts w:ascii="Garamond" w:hAnsi="Garamond"/>
        </w:rPr>
        <w:t>: giorni di ritardo</w:t>
      </w:r>
    </w:p>
    <w:p w:rsidR="005C26F1" w:rsidRDefault="005C26F1" w:rsidP="005C26F1">
      <w:pPr>
        <w:spacing w:after="0" w:line="240" w:lineRule="auto"/>
        <w:rPr>
          <w:rFonts w:ascii="Garamond" w:hAnsi="Garamond"/>
        </w:rPr>
      </w:pPr>
      <w:bookmarkStart w:id="0" w:name="_GoBack"/>
      <w:bookmarkEnd w:id="0"/>
    </w:p>
    <w:sectPr w:rsidR="005C26F1" w:rsidSect="009151A2">
      <w:pgSz w:w="11906" w:h="16838"/>
      <w:pgMar w:top="851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00D3"/>
    <w:multiLevelType w:val="hybridMultilevel"/>
    <w:tmpl w:val="D8549CE8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4F1EC2"/>
    <w:multiLevelType w:val="hybridMultilevel"/>
    <w:tmpl w:val="476EAFF6"/>
    <w:lvl w:ilvl="0" w:tplc="6336A2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5B2A9E"/>
    <w:multiLevelType w:val="hybridMultilevel"/>
    <w:tmpl w:val="80AEF15E"/>
    <w:lvl w:ilvl="0" w:tplc="62AA9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33D52"/>
    <w:multiLevelType w:val="hybridMultilevel"/>
    <w:tmpl w:val="2B443D28"/>
    <w:lvl w:ilvl="0" w:tplc="4A68C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C324BC"/>
    <w:multiLevelType w:val="hybridMultilevel"/>
    <w:tmpl w:val="09463FF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F416B"/>
    <w:multiLevelType w:val="hybridMultilevel"/>
    <w:tmpl w:val="13E0BA84"/>
    <w:lvl w:ilvl="0" w:tplc="41F81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25261F"/>
    <w:multiLevelType w:val="hybridMultilevel"/>
    <w:tmpl w:val="B2BEBD3C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0074E6"/>
    <w:multiLevelType w:val="hybridMultilevel"/>
    <w:tmpl w:val="F0548238"/>
    <w:lvl w:ilvl="0" w:tplc="058E92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F5C82F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68719E"/>
    <w:multiLevelType w:val="hybridMultilevel"/>
    <w:tmpl w:val="1A08F852"/>
    <w:lvl w:ilvl="0" w:tplc="00947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5C806F8"/>
    <w:multiLevelType w:val="hybridMultilevel"/>
    <w:tmpl w:val="08CE030C"/>
    <w:lvl w:ilvl="0" w:tplc="0F5C82F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587263"/>
    <w:multiLevelType w:val="hybridMultilevel"/>
    <w:tmpl w:val="FC28431A"/>
    <w:lvl w:ilvl="0" w:tplc="3E9E8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110884"/>
    <w:multiLevelType w:val="hybridMultilevel"/>
    <w:tmpl w:val="F934C9C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8F3412"/>
    <w:multiLevelType w:val="hybridMultilevel"/>
    <w:tmpl w:val="1CAC68E2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B792D"/>
    <w:multiLevelType w:val="hybridMultilevel"/>
    <w:tmpl w:val="F816E73C"/>
    <w:lvl w:ilvl="0" w:tplc="9580C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6B2AB0"/>
    <w:multiLevelType w:val="hybridMultilevel"/>
    <w:tmpl w:val="2B723014"/>
    <w:lvl w:ilvl="0" w:tplc="9384CDD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06255B"/>
    <w:multiLevelType w:val="hybridMultilevel"/>
    <w:tmpl w:val="B1CEB056"/>
    <w:lvl w:ilvl="0" w:tplc="E94A5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EF686F"/>
    <w:multiLevelType w:val="hybridMultilevel"/>
    <w:tmpl w:val="B9EE513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16"/>
  </w:num>
  <w:num w:numId="9">
    <w:abstractNumId w:val="5"/>
  </w:num>
  <w:num w:numId="10">
    <w:abstractNumId w:val="13"/>
  </w:num>
  <w:num w:numId="11">
    <w:abstractNumId w:val="8"/>
  </w:num>
  <w:num w:numId="12">
    <w:abstractNumId w:val="0"/>
  </w:num>
  <w:num w:numId="13">
    <w:abstractNumId w:val="15"/>
  </w:num>
  <w:num w:numId="14">
    <w:abstractNumId w:val="7"/>
  </w:num>
  <w:num w:numId="15">
    <w:abstractNumId w:val="10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9A"/>
    <w:rsid w:val="00010637"/>
    <w:rsid w:val="00021265"/>
    <w:rsid w:val="00031121"/>
    <w:rsid w:val="00031494"/>
    <w:rsid w:val="00033A89"/>
    <w:rsid w:val="00036A3B"/>
    <w:rsid w:val="000425D9"/>
    <w:rsid w:val="000A006B"/>
    <w:rsid w:val="000B44CC"/>
    <w:rsid w:val="000D39BE"/>
    <w:rsid w:val="000D3D39"/>
    <w:rsid w:val="00122777"/>
    <w:rsid w:val="00165458"/>
    <w:rsid w:val="00174F20"/>
    <w:rsid w:val="0018550D"/>
    <w:rsid w:val="00191BC5"/>
    <w:rsid w:val="0019590A"/>
    <w:rsid w:val="001B2D8F"/>
    <w:rsid w:val="001C013C"/>
    <w:rsid w:val="001C5148"/>
    <w:rsid w:val="001D045F"/>
    <w:rsid w:val="001D7159"/>
    <w:rsid w:val="0020342A"/>
    <w:rsid w:val="002053F6"/>
    <w:rsid w:val="0021309D"/>
    <w:rsid w:val="00214ED4"/>
    <w:rsid w:val="00216066"/>
    <w:rsid w:val="00240F71"/>
    <w:rsid w:val="00246413"/>
    <w:rsid w:val="00271709"/>
    <w:rsid w:val="002834D6"/>
    <w:rsid w:val="002A41BE"/>
    <w:rsid w:val="002C3EFB"/>
    <w:rsid w:val="002C47ED"/>
    <w:rsid w:val="002C4F35"/>
    <w:rsid w:val="003112E4"/>
    <w:rsid w:val="003255AC"/>
    <w:rsid w:val="003625DE"/>
    <w:rsid w:val="003B70EF"/>
    <w:rsid w:val="003D0DD6"/>
    <w:rsid w:val="003E34E8"/>
    <w:rsid w:val="003E5263"/>
    <w:rsid w:val="00421336"/>
    <w:rsid w:val="004344D4"/>
    <w:rsid w:val="004402C5"/>
    <w:rsid w:val="004856A3"/>
    <w:rsid w:val="004870CF"/>
    <w:rsid w:val="004A1702"/>
    <w:rsid w:val="004B407F"/>
    <w:rsid w:val="004E4A2E"/>
    <w:rsid w:val="004F28DC"/>
    <w:rsid w:val="004F38A9"/>
    <w:rsid w:val="00502EFE"/>
    <w:rsid w:val="00521F91"/>
    <w:rsid w:val="00527EFE"/>
    <w:rsid w:val="00530393"/>
    <w:rsid w:val="00530668"/>
    <w:rsid w:val="005413F6"/>
    <w:rsid w:val="0056756B"/>
    <w:rsid w:val="00596D62"/>
    <w:rsid w:val="005B21E1"/>
    <w:rsid w:val="005B509D"/>
    <w:rsid w:val="005C26F1"/>
    <w:rsid w:val="005F7950"/>
    <w:rsid w:val="00621975"/>
    <w:rsid w:val="00633883"/>
    <w:rsid w:val="00637662"/>
    <w:rsid w:val="006508EC"/>
    <w:rsid w:val="006603CF"/>
    <w:rsid w:val="00681667"/>
    <w:rsid w:val="006C2613"/>
    <w:rsid w:val="006D251D"/>
    <w:rsid w:val="006D34BC"/>
    <w:rsid w:val="006F0AB2"/>
    <w:rsid w:val="00713656"/>
    <w:rsid w:val="0073035A"/>
    <w:rsid w:val="00741D94"/>
    <w:rsid w:val="00744AE3"/>
    <w:rsid w:val="00781237"/>
    <w:rsid w:val="0079064B"/>
    <w:rsid w:val="00795F99"/>
    <w:rsid w:val="007964BC"/>
    <w:rsid w:val="007B4FBB"/>
    <w:rsid w:val="007C77C3"/>
    <w:rsid w:val="007E4CDA"/>
    <w:rsid w:val="007F60AC"/>
    <w:rsid w:val="008070D1"/>
    <w:rsid w:val="0082526A"/>
    <w:rsid w:val="00831373"/>
    <w:rsid w:val="00844F68"/>
    <w:rsid w:val="00871FA5"/>
    <w:rsid w:val="008C071A"/>
    <w:rsid w:val="008D2F43"/>
    <w:rsid w:val="008D7A78"/>
    <w:rsid w:val="008F4906"/>
    <w:rsid w:val="008F759D"/>
    <w:rsid w:val="00901BBC"/>
    <w:rsid w:val="00911CE6"/>
    <w:rsid w:val="009151A2"/>
    <w:rsid w:val="00924780"/>
    <w:rsid w:val="009337BC"/>
    <w:rsid w:val="0093447B"/>
    <w:rsid w:val="00937D37"/>
    <w:rsid w:val="00945D89"/>
    <w:rsid w:val="0096609F"/>
    <w:rsid w:val="009B3507"/>
    <w:rsid w:val="009B4317"/>
    <w:rsid w:val="009D555C"/>
    <w:rsid w:val="009E40BF"/>
    <w:rsid w:val="00A02EC4"/>
    <w:rsid w:val="00A12EF4"/>
    <w:rsid w:val="00A33ABD"/>
    <w:rsid w:val="00A33BC8"/>
    <w:rsid w:val="00A6162B"/>
    <w:rsid w:val="00A65204"/>
    <w:rsid w:val="00A73ADF"/>
    <w:rsid w:val="00A77C8D"/>
    <w:rsid w:val="00A806BD"/>
    <w:rsid w:val="00A84277"/>
    <w:rsid w:val="00A94119"/>
    <w:rsid w:val="00AA709C"/>
    <w:rsid w:val="00AB5701"/>
    <w:rsid w:val="00AC09B9"/>
    <w:rsid w:val="00AD2D1C"/>
    <w:rsid w:val="00B215E5"/>
    <w:rsid w:val="00B27F6D"/>
    <w:rsid w:val="00B36D9A"/>
    <w:rsid w:val="00B45203"/>
    <w:rsid w:val="00B46427"/>
    <w:rsid w:val="00B828A5"/>
    <w:rsid w:val="00B976F0"/>
    <w:rsid w:val="00C21652"/>
    <w:rsid w:val="00C3740F"/>
    <w:rsid w:val="00CA58CE"/>
    <w:rsid w:val="00CB7C98"/>
    <w:rsid w:val="00CF7D20"/>
    <w:rsid w:val="00D03CF1"/>
    <w:rsid w:val="00D15577"/>
    <w:rsid w:val="00D307B4"/>
    <w:rsid w:val="00D43D0F"/>
    <w:rsid w:val="00D637FE"/>
    <w:rsid w:val="00D92D1F"/>
    <w:rsid w:val="00DC7322"/>
    <w:rsid w:val="00DE09E4"/>
    <w:rsid w:val="00DE48DB"/>
    <w:rsid w:val="00E02203"/>
    <w:rsid w:val="00E150D6"/>
    <w:rsid w:val="00E15D3E"/>
    <w:rsid w:val="00E270A3"/>
    <w:rsid w:val="00E270DC"/>
    <w:rsid w:val="00E30D81"/>
    <w:rsid w:val="00E36C8D"/>
    <w:rsid w:val="00E40B2D"/>
    <w:rsid w:val="00E44553"/>
    <w:rsid w:val="00E509AE"/>
    <w:rsid w:val="00E573DC"/>
    <w:rsid w:val="00E61338"/>
    <w:rsid w:val="00E90899"/>
    <w:rsid w:val="00EB7E41"/>
    <w:rsid w:val="00F04EC5"/>
    <w:rsid w:val="00F16B3E"/>
    <w:rsid w:val="00F7783D"/>
    <w:rsid w:val="00FB3B53"/>
    <w:rsid w:val="00FB5A28"/>
    <w:rsid w:val="00FE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A2B07-B978-4431-9A56-C0291839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02203"/>
  </w:style>
  <w:style w:type="paragraph" w:styleId="Titolo9">
    <w:name w:val="heading 9"/>
    <w:basedOn w:val="Normale"/>
    <w:next w:val="Normale"/>
    <w:link w:val="Titolo9Carattere"/>
    <w:qFormat/>
    <w:rsid w:val="00E44553"/>
    <w:pPr>
      <w:keepNext/>
      <w:tabs>
        <w:tab w:val="num" w:pos="720"/>
      </w:tabs>
      <w:autoSpaceDE w:val="0"/>
      <w:autoSpaceDN w:val="0"/>
      <w:adjustRightInd w:val="0"/>
      <w:spacing w:after="0" w:line="240" w:lineRule="auto"/>
      <w:ind w:left="720" w:hanging="360"/>
      <w:jc w:val="both"/>
      <w:outlineLvl w:val="8"/>
    </w:pPr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28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6BD"/>
    <w:rPr>
      <w:rFonts w:ascii="Segoe UI" w:hAnsi="Segoe UI" w:cs="Segoe UI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rsid w:val="00E44553"/>
    <w:rPr>
      <w:rFonts w:ascii="Times New Roman" w:eastAsia="Times New Roman" w:hAnsi="Times New Roman" w:cs="Times New Roman"/>
      <w:sz w:val="24"/>
      <w:szCs w:val="24"/>
      <w:u w:val="single"/>
      <w:lang w:eastAsia="it-IT"/>
    </w:rPr>
  </w:style>
  <w:style w:type="paragraph" w:styleId="Rientrocorpodeltesto2">
    <w:name w:val="Body Text Indent 2"/>
    <w:basedOn w:val="Normale"/>
    <w:link w:val="Rientrocorpodeltesto2Carattere"/>
    <w:rsid w:val="002C3EFB"/>
    <w:pPr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C3E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F5454F-9DA4-4377-8A3B-B882D25D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3171</Words>
  <Characters>18077</Characters>
  <Application>Microsoft Office Word</Application>
  <DocSecurity>0</DocSecurity>
  <Lines>150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D'Onofrio</dc:creator>
  <cp:keywords/>
  <dc:description/>
  <cp:lastModifiedBy>Ernesto D'Onofrio</cp:lastModifiedBy>
  <cp:revision>4</cp:revision>
  <cp:lastPrinted>2018-02-27T16:42:00Z</cp:lastPrinted>
  <dcterms:created xsi:type="dcterms:W3CDTF">2019-03-25T15:51:00Z</dcterms:created>
  <dcterms:modified xsi:type="dcterms:W3CDTF">2019-03-25T16:06:00Z</dcterms:modified>
</cp:coreProperties>
</file>